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E7747" w14:textId="0FD71CC5" w:rsidR="00AC71EE" w:rsidRPr="00B30AE4" w:rsidRDefault="00073BA9" w:rsidP="00867530">
      <w:pPr>
        <w:spacing w:after="240"/>
        <w:jc w:val="center"/>
        <w:rPr>
          <w:b/>
          <w:bCs/>
          <w:color w:val="2D73B5"/>
          <w:sz w:val="28"/>
          <w:szCs w:val="28"/>
          <w:lang w:val="en-GB"/>
        </w:rPr>
      </w:pPr>
      <w:r w:rsidRPr="00B30AE4">
        <w:rPr>
          <w:b/>
          <w:bCs/>
          <w:color w:val="2D73B5"/>
          <w:sz w:val="28"/>
          <w:szCs w:val="28"/>
          <w:lang w:val="en-GB"/>
        </w:rPr>
        <w:t xml:space="preserve">D1.3.1 </w:t>
      </w:r>
      <w:r w:rsidR="00867530" w:rsidRPr="00B30AE4">
        <w:rPr>
          <w:b/>
          <w:bCs/>
          <w:color w:val="2D73B5"/>
          <w:sz w:val="28"/>
          <w:szCs w:val="28"/>
          <w:lang w:val="en-GB"/>
        </w:rPr>
        <w:t xml:space="preserve">Manual to define a set of criteria for IFs and rules for the development of concept documents </w:t>
      </w:r>
    </w:p>
    <w:p w14:paraId="545F925E" w14:textId="60576C6A" w:rsidR="00C02A0A" w:rsidRPr="00B30AE4" w:rsidRDefault="00C02A0A" w:rsidP="00867530">
      <w:pPr>
        <w:jc w:val="center"/>
        <w:rPr>
          <w:i/>
          <w:iCs/>
          <w:color w:val="2D73B5"/>
          <w:lang w:val="en-GB"/>
        </w:rPr>
      </w:pPr>
      <w:r w:rsidRPr="00B30AE4">
        <w:rPr>
          <w:rFonts w:cs="Times New Roman"/>
          <w:i/>
          <w:iCs/>
          <w:color w:val="2D73B5"/>
          <w:lang w:val="en-GB"/>
        </w:rPr>
        <w:t>Activity 1.</w:t>
      </w:r>
      <w:r w:rsidR="00867530" w:rsidRPr="00B30AE4">
        <w:rPr>
          <w:rFonts w:cs="Times New Roman"/>
          <w:i/>
          <w:iCs/>
          <w:color w:val="2D73B5"/>
          <w:lang w:val="en-GB"/>
        </w:rPr>
        <w:t>3</w:t>
      </w:r>
      <w:r w:rsidRPr="00B30AE4">
        <w:rPr>
          <w:rFonts w:cs="Times New Roman"/>
          <w:i/>
          <w:iCs/>
          <w:color w:val="2D73B5"/>
          <w:lang w:val="en-GB"/>
        </w:rPr>
        <w:t xml:space="preserve">. </w:t>
      </w:r>
      <w:r w:rsidR="00867530" w:rsidRPr="00B30AE4">
        <w:rPr>
          <w:i/>
          <w:iCs/>
          <w:color w:val="2D73B5"/>
          <w:lang w:val="en-GB"/>
        </w:rPr>
        <w:t>Advancement of key strategic ideas and development of the framework for the implementation formats (IFs)</w:t>
      </w:r>
    </w:p>
    <w:p w14:paraId="79D504E5" w14:textId="2D56A3BB" w:rsidR="00B30AE4" w:rsidRPr="00B30AE4" w:rsidRDefault="00B30AE4" w:rsidP="00B30AE4">
      <w:pPr>
        <w:rPr>
          <w:b/>
          <w:bCs/>
          <w:color w:val="2D73B5"/>
          <w:lang w:val="en-GB"/>
        </w:rPr>
      </w:pPr>
      <w:r w:rsidRPr="00B30AE4">
        <w:rPr>
          <w:b/>
          <w:bCs/>
          <w:color w:val="2D73B5"/>
          <w:lang w:val="en-GB"/>
        </w:rPr>
        <w:t>Table of Contents</w:t>
      </w:r>
    </w:p>
    <w:p w14:paraId="2D493A40" w14:textId="67C5916E" w:rsidR="00B30AE4" w:rsidRPr="00B30AE4" w:rsidRDefault="00B30AE4">
      <w:pPr>
        <w:pStyle w:val="TOC1"/>
        <w:tabs>
          <w:tab w:val="left" w:pos="480"/>
          <w:tab w:val="right" w:leader="dot" w:pos="9350"/>
        </w:tabs>
        <w:rPr>
          <w:noProof/>
          <w:lang w:val="en-GB"/>
        </w:rPr>
      </w:pPr>
      <w:r w:rsidRPr="00B30AE4">
        <w:rPr>
          <w:lang w:val="en-GB"/>
        </w:rPr>
        <w:fldChar w:fldCharType="begin"/>
      </w:r>
      <w:r w:rsidRPr="00B30AE4">
        <w:rPr>
          <w:lang w:val="en-GB"/>
        </w:rPr>
        <w:instrText xml:space="preserve"> TOC \o "1-2" \h \z \u </w:instrText>
      </w:r>
      <w:r w:rsidRPr="00B30AE4">
        <w:rPr>
          <w:lang w:val="en-GB"/>
        </w:rPr>
        <w:fldChar w:fldCharType="separate"/>
      </w:r>
      <w:hyperlink w:anchor="_Toc221794591" w:history="1">
        <w:r w:rsidRPr="00B30AE4">
          <w:rPr>
            <w:rStyle w:val="Hyperlink"/>
            <w:noProof/>
            <w:lang w:val="en-GB"/>
          </w:rPr>
          <w:t>1</w:t>
        </w:r>
        <w:r w:rsidRPr="00B30AE4">
          <w:rPr>
            <w:noProof/>
            <w:lang w:val="en-GB"/>
          </w:rPr>
          <w:tab/>
        </w:r>
        <w:r w:rsidRPr="00B30AE4">
          <w:rPr>
            <w:rStyle w:val="Hyperlink"/>
            <w:noProof/>
            <w:lang w:val="en-GB"/>
          </w:rPr>
          <w:t>Introduction</w:t>
        </w:r>
        <w:r w:rsidRPr="00B30AE4">
          <w:rPr>
            <w:noProof/>
            <w:webHidden/>
            <w:lang w:val="en-GB"/>
          </w:rPr>
          <w:tab/>
        </w:r>
        <w:r w:rsidRPr="00B30AE4">
          <w:rPr>
            <w:noProof/>
            <w:webHidden/>
            <w:lang w:val="en-GB"/>
          </w:rPr>
          <w:fldChar w:fldCharType="begin"/>
        </w:r>
        <w:r w:rsidRPr="00B30AE4">
          <w:rPr>
            <w:noProof/>
            <w:webHidden/>
            <w:lang w:val="en-GB"/>
          </w:rPr>
          <w:instrText xml:space="preserve"> PAGEREF _Toc221794591 \h </w:instrText>
        </w:r>
        <w:r w:rsidRPr="00B30AE4">
          <w:rPr>
            <w:noProof/>
            <w:webHidden/>
            <w:lang w:val="en-GB"/>
          </w:rPr>
        </w:r>
        <w:r w:rsidRPr="00B30AE4">
          <w:rPr>
            <w:noProof/>
            <w:webHidden/>
            <w:lang w:val="en-GB"/>
          </w:rPr>
          <w:fldChar w:fldCharType="separate"/>
        </w:r>
        <w:r w:rsidR="007D36E5">
          <w:rPr>
            <w:noProof/>
            <w:webHidden/>
            <w:lang w:val="en-GB"/>
          </w:rPr>
          <w:t>1</w:t>
        </w:r>
        <w:r w:rsidRPr="00B30AE4">
          <w:rPr>
            <w:noProof/>
            <w:webHidden/>
            <w:lang w:val="en-GB"/>
          </w:rPr>
          <w:fldChar w:fldCharType="end"/>
        </w:r>
      </w:hyperlink>
    </w:p>
    <w:p w14:paraId="6D4C7F6A" w14:textId="5A34C3BD" w:rsidR="00B30AE4" w:rsidRPr="00B30AE4" w:rsidRDefault="00B30AE4">
      <w:pPr>
        <w:pStyle w:val="TOC1"/>
        <w:tabs>
          <w:tab w:val="left" w:pos="480"/>
          <w:tab w:val="right" w:leader="dot" w:pos="9350"/>
        </w:tabs>
        <w:rPr>
          <w:noProof/>
          <w:lang w:val="en-GB"/>
        </w:rPr>
      </w:pPr>
      <w:hyperlink w:anchor="_Toc221794592" w:history="1">
        <w:r w:rsidRPr="00B30AE4">
          <w:rPr>
            <w:rStyle w:val="Hyperlink"/>
            <w:noProof/>
            <w:lang w:val="en-GB"/>
          </w:rPr>
          <w:t>2</w:t>
        </w:r>
        <w:r w:rsidRPr="00B30AE4">
          <w:rPr>
            <w:noProof/>
            <w:lang w:val="en-GB"/>
          </w:rPr>
          <w:tab/>
        </w:r>
        <w:r w:rsidRPr="00B30AE4">
          <w:rPr>
            <w:rStyle w:val="Hyperlink"/>
            <w:noProof/>
            <w:lang w:val="en-GB"/>
          </w:rPr>
          <w:t>Strategic Framework</w:t>
        </w:r>
        <w:r w:rsidRPr="00B30AE4">
          <w:rPr>
            <w:noProof/>
            <w:webHidden/>
            <w:lang w:val="en-GB"/>
          </w:rPr>
          <w:tab/>
        </w:r>
        <w:r w:rsidRPr="00B30AE4">
          <w:rPr>
            <w:noProof/>
            <w:webHidden/>
            <w:lang w:val="en-GB"/>
          </w:rPr>
          <w:fldChar w:fldCharType="begin"/>
        </w:r>
        <w:r w:rsidRPr="00B30AE4">
          <w:rPr>
            <w:noProof/>
            <w:webHidden/>
            <w:lang w:val="en-GB"/>
          </w:rPr>
          <w:instrText xml:space="preserve"> PAGEREF _Toc221794592 \h </w:instrText>
        </w:r>
        <w:r w:rsidRPr="00B30AE4">
          <w:rPr>
            <w:noProof/>
            <w:webHidden/>
            <w:lang w:val="en-GB"/>
          </w:rPr>
        </w:r>
        <w:r w:rsidRPr="00B30AE4">
          <w:rPr>
            <w:noProof/>
            <w:webHidden/>
            <w:lang w:val="en-GB"/>
          </w:rPr>
          <w:fldChar w:fldCharType="separate"/>
        </w:r>
        <w:r w:rsidR="007D36E5">
          <w:rPr>
            <w:noProof/>
            <w:webHidden/>
            <w:lang w:val="en-GB"/>
          </w:rPr>
          <w:t>2</w:t>
        </w:r>
        <w:r w:rsidRPr="00B30AE4">
          <w:rPr>
            <w:noProof/>
            <w:webHidden/>
            <w:lang w:val="en-GB"/>
          </w:rPr>
          <w:fldChar w:fldCharType="end"/>
        </w:r>
      </w:hyperlink>
    </w:p>
    <w:p w14:paraId="2AC1015E" w14:textId="5CD57695" w:rsidR="00B30AE4" w:rsidRPr="00B30AE4" w:rsidRDefault="00B30AE4">
      <w:pPr>
        <w:pStyle w:val="TOC1"/>
        <w:tabs>
          <w:tab w:val="left" w:pos="480"/>
          <w:tab w:val="right" w:leader="dot" w:pos="9350"/>
        </w:tabs>
        <w:rPr>
          <w:noProof/>
          <w:lang w:val="en-GB"/>
        </w:rPr>
      </w:pPr>
      <w:hyperlink w:anchor="_Toc221794593" w:history="1">
        <w:r w:rsidRPr="00B30AE4">
          <w:rPr>
            <w:rStyle w:val="Hyperlink"/>
            <w:noProof/>
            <w:lang w:val="en-GB"/>
          </w:rPr>
          <w:t>3</w:t>
        </w:r>
        <w:r w:rsidRPr="00B30AE4">
          <w:rPr>
            <w:noProof/>
            <w:lang w:val="en-GB"/>
          </w:rPr>
          <w:tab/>
        </w:r>
        <w:r w:rsidRPr="00B30AE4">
          <w:rPr>
            <w:rStyle w:val="Hyperlink"/>
            <w:noProof/>
            <w:lang w:val="en-GB"/>
          </w:rPr>
          <w:t>Typology of IFs</w:t>
        </w:r>
        <w:r w:rsidRPr="00B30AE4">
          <w:rPr>
            <w:noProof/>
            <w:webHidden/>
            <w:lang w:val="en-GB"/>
          </w:rPr>
          <w:tab/>
        </w:r>
        <w:r w:rsidRPr="00B30AE4">
          <w:rPr>
            <w:noProof/>
            <w:webHidden/>
            <w:lang w:val="en-GB"/>
          </w:rPr>
          <w:fldChar w:fldCharType="begin"/>
        </w:r>
        <w:r w:rsidRPr="00B30AE4">
          <w:rPr>
            <w:noProof/>
            <w:webHidden/>
            <w:lang w:val="en-GB"/>
          </w:rPr>
          <w:instrText xml:space="preserve"> PAGEREF _Toc221794593 \h </w:instrText>
        </w:r>
        <w:r w:rsidRPr="00B30AE4">
          <w:rPr>
            <w:noProof/>
            <w:webHidden/>
            <w:lang w:val="en-GB"/>
          </w:rPr>
        </w:r>
        <w:r w:rsidRPr="00B30AE4">
          <w:rPr>
            <w:noProof/>
            <w:webHidden/>
            <w:lang w:val="en-GB"/>
          </w:rPr>
          <w:fldChar w:fldCharType="separate"/>
        </w:r>
        <w:r w:rsidR="007D36E5">
          <w:rPr>
            <w:noProof/>
            <w:webHidden/>
            <w:lang w:val="en-GB"/>
          </w:rPr>
          <w:t>4</w:t>
        </w:r>
        <w:r w:rsidRPr="00B30AE4">
          <w:rPr>
            <w:noProof/>
            <w:webHidden/>
            <w:lang w:val="en-GB"/>
          </w:rPr>
          <w:fldChar w:fldCharType="end"/>
        </w:r>
      </w:hyperlink>
    </w:p>
    <w:p w14:paraId="495E305D" w14:textId="34E64033" w:rsidR="00B30AE4" w:rsidRPr="00B30AE4" w:rsidRDefault="00B30AE4">
      <w:pPr>
        <w:pStyle w:val="TOC2"/>
        <w:tabs>
          <w:tab w:val="left" w:pos="960"/>
          <w:tab w:val="right" w:leader="dot" w:pos="9350"/>
        </w:tabs>
        <w:rPr>
          <w:noProof/>
          <w:lang w:val="en-GB"/>
        </w:rPr>
      </w:pPr>
      <w:hyperlink w:anchor="_Toc221794594" w:history="1">
        <w:r w:rsidRPr="00B30AE4">
          <w:rPr>
            <w:rStyle w:val="Hyperlink"/>
            <w:noProof/>
            <w:lang w:val="en-GB"/>
          </w:rPr>
          <w:t>3.1</w:t>
        </w:r>
        <w:r w:rsidRPr="00B30AE4">
          <w:rPr>
            <w:noProof/>
            <w:lang w:val="en-GB"/>
          </w:rPr>
          <w:tab/>
        </w:r>
        <w:r w:rsidRPr="00B30AE4">
          <w:rPr>
            <w:rStyle w:val="Hyperlink"/>
            <w:noProof/>
            <w:lang w:val="en-GB"/>
          </w:rPr>
          <w:t>Mapping across Pillars</w:t>
        </w:r>
        <w:r w:rsidRPr="00B30AE4">
          <w:rPr>
            <w:noProof/>
            <w:webHidden/>
            <w:lang w:val="en-GB"/>
          </w:rPr>
          <w:tab/>
        </w:r>
        <w:r w:rsidRPr="00B30AE4">
          <w:rPr>
            <w:noProof/>
            <w:webHidden/>
            <w:lang w:val="en-GB"/>
          </w:rPr>
          <w:fldChar w:fldCharType="begin"/>
        </w:r>
        <w:r w:rsidRPr="00B30AE4">
          <w:rPr>
            <w:noProof/>
            <w:webHidden/>
            <w:lang w:val="en-GB"/>
          </w:rPr>
          <w:instrText xml:space="preserve"> PAGEREF _Toc221794594 \h </w:instrText>
        </w:r>
        <w:r w:rsidRPr="00B30AE4">
          <w:rPr>
            <w:noProof/>
            <w:webHidden/>
            <w:lang w:val="en-GB"/>
          </w:rPr>
        </w:r>
        <w:r w:rsidRPr="00B30AE4">
          <w:rPr>
            <w:noProof/>
            <w:webHidden/>
            <w:lang w:val="en-GB"/>
          </w:rPr>
          <w:fldChar w:fldCharType="separate"/>
        </w:r>
        <w:r w:rsidR="007D36E5">
          <w:rPr>
            <w:noProof/>
            <w:webHidden/>
            <w:lang w:val="en-GB"/>
          </w:rPr>
          <w:t>4</w:t>
        </w:r>
        <w:r w:rsidRPr="00B30AE4">
          <w:rPr>
            <w:noProof/>
            <w:webHidden/>
            <w:lang w:val="en-GB"/>
          </w:rPr>
          <w:fldChar w:fldCharType="end"/>
        </w:r>
      </w:hyperlink>
    </w:p>
    <w:p w14:paraId="3D7248FC" w14:textId="3F690EEE" w:rsidR="00B30AE4" w:rsidRPr="00B30AE4" w:rsidRDefault="00B30AE4">
      <w:pPr>
        <w:pStyle w:val="TOC2"/>
        <w:tabs>
          <w:tab w:val="left" w:pos="960"/>
          <w:tab w:val="right" w:leader="dot" w:pos="9350"/>
        </w:tabs>
        <w:rPr>
          <w:noProof/>
          <w:lang w:val="en-GB"/>
        </w:rPr>
      </w:pPr>
      <w:hyperlink w:anchor="_Toc221794595" w:history="1">
        <w:r w:rsidRPr="00B30AE4">
          <w:rPr>
            <w:rStyle w:val="Hyperlink"/>
            <w:noProof/>
            <w:lang w:val="en-GB"/>
          </w:rPr>
          <w:t>3.2</w:t>
        </w:r>
        <w:r w:rsidRPr="00B30AE4">
          <w:rPr>
            <w:noProof/>
            <w:lang w:val="en-GB"/>
          </w:rPr>
          <w:tab/>
        </w:r>
        <w:r w:rsidRPr="00B30AE4">
          <w:rPr>
            <w:rStyle w:val="Hyperlink"/>
            <w:noProof/>
            <w:lang w:val="en-GB"/>
          </w:rPr>
          <w:t>IFs Types</w:t>
        </w:r>
        <w:r w:rsidRPr="00B30AE4">
          <w:rPr>
            <w:noProof/>
            <w:webHidden/>
            <w:lang w:val="en-GB"/>
          </w:rPr>
          <w:tab/>
        </w:r>
        <w:r w:rsidRPr="00B30AE4">
          <w:rPr>
            <w:noProof/>
            <w:webHidden/>
            <w:lang w:val="en-GB"/>
          </w:rPr>
          <w:fldChar w:fldCharType="begin"/>
        </w:r>
        <w:r w:rsidRPr="00B30AE4">
          <w:rPr>
            <w:noProof/>
            <w:webHidden/>
            <w:lang w:val="en-GB"/>
          </w:rPr>
          <w:instrText xml:space="preserve"> PAGEREF _Toc221794595 \h </w:instrText>
        </w:r>
        <w:r w:rsidRPr="00B30AE4">
          <w:rPr>
            <w:noProof/>
            <w:webHidden/>
            <w:lang w:val="en-GB"/>
          </w:rPr>
        </w:r>
        <w:r w:rsidRPr="00B30AE4">
          <w:rPr>
            <w:noProof/>
            <w:webHidden/>
            <w:lang w:val="en-GB"/>
          </w:rPr>
          <w:fldChar w:fldCharType="separate"/>
        </w:r>
        <w:r w:rsidR="007D36E5">
          <w:rPr>
            <w:noProof/>
            <w:webHidden/>
            <w:lang w:val="en-GB"/>
          </w:rPr>
          <w:t>11</w:t>
        </w:r>
        <w:r w:rsidRPr="00B30AE4">
          <w:rPr>
            <w:noProof/>
            <w:webHidden/>
            <w:lang w:val="en-GB"/>
          </w:rPr>
          <w:fldChar w:fldCharType="end"/>
        </w:r>
      </w:hyperlink>
    </w:p>
    <w:p w14:paraId="6466C648" w14:textId="77313DE9" w:rsidR="00B30AE4" w:rsidRPr="00B30AE4" w:rsidRDefault="00B30AE4">
      <w:pPr>
        <w:pStyle w:val="TOC1"/>
        <w:tabs>
          <w:tab w:val="left" w:pos="480"/>
          <w:tab w:val="right" w:leader="dot" w:pos="9350"/>
        </w:tabs>
        <w:rPr>
          <w:noProof/>
          <w:lang w:val="en-GB"/>
        </w:rPr>
      </w:pPr>
      <w:hyperlink w:anchor="_Toc221794596" w:history="1">
        <w:r w:rsidRPr="00B30AE4">
          <w:rPr>
            <w:rStyle w:val="Hyperlink"/>
            <w:noProof/>
            <w:lang w:val="en-GB"/>
          </w:rPr>
          <w:t>4</w:t>
        </w:r>
        <w:r w:rsidRPr="00B30AE4">
          <w:rPr>
            <w:noProof/>
            <w:lang w:val="en-GB"/>
          </w:rPr>
          <w:tab/>
        </w:r>
        <w:r w:rsidRPr="00B30AE4">
          <w:rPr>
            <w:rStyle w:val="Hyperlink"/>
            <w:noProof/>
            <w:lang w:val="en-GB"/>
          </w:rPr>
          <w:t>Rules for development of IFs</w:t>
        </w:r>
        <w:r w:rsidRPr="00B30AE4">
          <w:rPr>
            <w:noProof/>
            <w:webHidden/>
            <w:lang w:val="en-GB"/>
          </w:rPr>
          <w:tab/>
        </w:r>
        <w:r w:rsidRPr="00B30AE4">
          <w:rPr>
            <w:noProof/>
            <w:webHidden/>
            <w:lang w:val="en-GB"/>
          </w:rPr>
          <w:fldChar w:fldCharType="begin"/>
        </w:r>
        <w:r w:rsidRPr="00B30AE4">
          <w:rPr>
            <w:noProof/>
            <w:webHidden/>
            <w:lang w:val="en-GB"/>
          </w:rPr>
          <w:instrText xml:space="preserve"> PAGEREF _Toc221794596 \h </w:instrText>
        </w:r>
        <w:r w:rsidRPr="00B30AE4">
          <w:rPr>
            <w:noProof/>
            <w:webHidden/>
            <w:lang w:val="en-GB"/>
          </w:rPr>
        </w:r>
        <w:r w:rsidRPr="00B30AE4">
          <w:rPr>
            <w:noProof/>
            <w:webHidden/>
            <w:lang w:val="en-GB"/>
          </w:rPr>
          <w:fldChar w:fldCharType="separate"/>
        </w:r>
        <w:r w:rsidR="007D36E5">
          <w:rPr>
            <w:noProof/>
            <w:webHidden/>
            <w:lang w:val="en-GB"/>
          </w:rPr>
          <w:t>18</w:t>
        </w:r>
        <w:r w:rsidRPr="00B30AE4">
          <w:rPr>
            <w:noProof/>
            <w:webHidden/>
            <w:lang w:val="en-GB"/>
          </w:rPr>
          <w:fldChar w:fldCharType="end"/>
        </w:r>
      </w:hyperlink>
    </w:p>
    <w:p w14:paraId="55D1B715" w14:textId="0B0EBD11" w:rsidR="00B30AE4" w:rsidRPr="00B30AE4" w:rsidRDefault="00B30AE4">
      <w:pPr>
        <w:pStyle w:val="TOC2"/>
        <w:tabs>
          <w:tab w:val="left" w:pos="960"/>
          <w:tab w:val="right" w:leader="dot" w:pos="9350"/>
        </w:tabs>
        <w:rPr>
          <w:noProof/>
          <w:lang w:val="en-GB"/>
        </w:rPr>
      </w:pPr>
      <w:hyperlink w:anchor="_Toc221794597" w:history="1">
        <w:r w:rsidRPr="00B30AE4">
          <w:rPr>
            <w:rStyle w:val="Hyperlink"/>
            <w:noProof/>
            <w:lang w:val="en-GB"/>
          </w:rPr>
          <w:t>4.1</w:t>
        </w:r>
        <w:r w:rsidRPr="00B30AE4">
          <w:rPr>
            <w:noProof/>
            <w:lang w:val="en-GB"/>
          </w:rPr>
          <w:tab/>
        </w:r>
        <w:r w:rsidRPr="00B30AE4">
          <w:rPr>
            <w:rStyle w:val="Hyperlink"/>
            <w:noProof/>
            <w:lang w:val="en-GB"/>
          </w:rPr>
          <w:t>Key directions for revising the development and evaluation framework</w:t>
        </w:r>
        <w:r w:rsidRPr="00B30AE4">
          <w:rPr>
            <w:noProof/>
            <w:webHidden/>
            <w:lang w:val="en-GB"/>
          </w:rPr>
          <w:tab/>
        </w:r>
        <w:r w:rsidRPr="00B30AE4">
          <w:rPr>
            <w:noProof/>
            <w:webHidden/>
            <w:lang w:val="en-GB"/>
          </w:rPr>
          <w:fldChar w:fldCharType="begin"/>
        </w:r>
        <w:r w:rsidRPr="00B30AE4">
          <w:rPr>
            <w:noProof/>
            <w:webHidden/>
            <w:lang w:val="en-GB"/>
          </w:rPr>
          <w:instrText xml:space="preserve"> PAGEREF _Toc221794597 \h </w:instrText>
        </w:r>
        <w:r w:rsidRPr="00B30AE4">
          <w:rPr>
            <w:noProof/>
            <w:webHidden/>
            <w:lang w:val="en-GB"/>
          </w:rPr>
        </w:r>
        <w:r w:rsidRPr="00B30AE4">
          <w:rPr>
            <w:noProof/>
            <w:webHidden/>
            <w:lang w:val="en-GB"/>
          </w:rPr>
          <w:fldChar w:fldCharType="separate"/>
        </w:r>
        <w:r w:rsidR="007D36E5">
          <w:rPr>
            <w:noProof/>
            <w:webHidden/>
            <w:lang w:val="en-GB"/>
          </w:rPr>
          <w:t>19</w:t>
        </w:r>
        <w:r w:rsidRPr="00B30AE4">
          <w:rPr>
            <w:noProof/>
            <w:webHidden/>
            <w:lang w:val="en-GB"/>
          </w:rPr>
          <w:fldChar w:fldCharType="end"/>
        </w:r>
      </w:hyperlink>
    </w:p>
    <w:p w14:paraId="6969954A" w14:textId="44A6D18A" w:rsidR="00B30AE4" w:rsidRPr="00B30AE4" w:rsidRDefault="00B30AE4">
      <w:pPr>
        <w:pStyle w:val="TOC2"/>
        <w:tabs>
          <w:tab w:val="left" w:pos="960"/>
          <w:tab w:val="right" w:leader="dot" w:pos="9350"/>
        </w:tabs>
        <w:rPr>
          <w:noProof/>
          <w:lang w:val="en-GB"/>
        </w:rPr>
      </w:pPr>
      <w:hyperlink w:anchor="_Toc221794598" w:history="1">
        <w:r w:rsidRPr="00B30AE4">
          <w:rPr>
            <w:rStyle w:val="Hyperlink"/>
            <w:noProof/>
            <w:lang w:val="en-GB"/>
          </w:rPr>
          <w:t>4.2</w:t>
        </w:r>
        <w:r w:rsidRPr="00B30AE4">
          <w:rPr>
            <w:noProof/>
            <w:lang w:val="en-GB"/>
          </w:rPr>
          <w:tab/>
        </w:r>
        <w:r w:rsidRPr="00B30AE4">
          <w:rPr>
            <w:rStyle w:val="Hyperlink"/>
            <w:noProof/>
            <w:lang w:val="en-GB"/>
          </w:rPr>
          <w:t>Toolkit for the development and selection of IFs</w:t>
        </w:r>
        <w:r w:rsidRPr="00B30AE4">
          <w:rPr>
            <w:noProof/>
            <w:webHidden/>
            <w:lang w:val="en-GB"/>
          </w:rPr>
          <w:tab/>
        </w:r>
        <w:r w:rsidRPr="00B30AE4">
          <w:rPr>
            <w:noProof/>
            <w:webHidden/>
            <w:lang w:val="en-GB"/>
          </w:rPr>
          <w:fldChar w:fldCharType="begin"/>
        </w:r>
        <w:r w:rsidRPr="00B30AE4">
          <w:rPr>
            <w:noProof/>
            <w:webHidden/>
            <w:lang w:val="en-GB"/>
          </w:rPr>
          <w:instrText xml:space="preserve"> PAGEREF _Toc221794598 \h </w:instrText>
        </w:r>
        <w:r w:rsidRPr="00B30AE4">
          <w:rPr>
            <w:noProof/>
            <w:webHidden/>
            <w:lang w:val="en-GB"/>
          </w:rPr>
        </w:r>
        <w:r w:rsidRPr="00B30AE4">
          <w:rPr>
            <w:noProof/>
            <w:webHidden/>
            <w:lang w:val="en-GB"/>
          </w:rPr>
          <w:fldChar w:fldCharType="separate"/>
        </w:r>
        <w:r w:rsidR="007D36E5">
          <w:rPr>
            <w:noProof/>
            <w:webHidden/>
            <w:lang w:val="en-GB"/>
          </w:rPr>
          <w:t>21</w:t>
        </w:r>
        <w:r w:rsidRPr="00B30AE4">
          <w:rPr>
            <w:noProof/>
            <w:webHidden/>
            <w:lang w:val="en-GB"/>
          </w:rPr>
          <w:fldChar w:fldCharType="end"/>
        </w:r>
      </w:hyperlink>
    </w:p>
    <w:p w14:paraId="129130F8" w14:textId="704693E4" w:rsidR="00B30AE4" w:rsidRPr="00B30AE4" w:rsidRDefault="00B30AE4">
      <w:pPr>
        <w:pStyle w:val="TOC2"/>
        <w:tabs>
          <w:tab w:val="left" w:pos="960"/>
          <w:tab w:val="right" w:leader="dot" w:pos="9350"/>
        </w:tabs>
        <w:rPr>
          <w:noProof/>
          <w:lang w:val="en-GB"/>
        </w:rPr>
      </w:pPr>
      <w:hyperlink w:anchor="_Toc221794599" w:history="1">
        <w:r w:rsidRPr="00B30AE4">
          <w:rPr>
            <w:rStyle w:val="Hyperlink"/>
            <w:noProof/>
            <w:lang w:val="en-GB"/>
          </w:rPr>
          <w:t>4.3</w:t>
        </w:r>
        <w:r w:rsidRPr="00B30AE4">
          <w:rPr>
            <w:noProof/>
            <w:lang w:val="en-GB"/>
          </w:rPr>
          <w:tab/>
        </w:r>
        <w:r w:rsidRPr="00B30AE4">
          <w:rPr>
            <w:rStyle w:val="Hyperlink"/>
            <w:noProof/>
            <w:lang w:val="en-GB"/>
          </w:rPr>
          <w:t>Overview of templates</w:t>
        </w:r>
        <w:r w:rsidRPr="00B30AE4">
          <w:rPr>
            <w:noProof/>
            <w:webHidden/>
            <w:lang w:val="en-GB"/>
          </w:rPr>
          <w:tab/>
        </w:r>
        <w:r w:rsidRPr="00B30AE4">
          <w:rPr>
            <w:noProof/>
            <w:webHidden/>
            <w:lang w:val="en-GB"/>
          </w:rPr>
          <w:fldChar w:fldCharType="begin"/>
        </w:r>
        <w:r w:rsidRPr="00B30AE4">
          <w:rPr>
            <w:noProof/>
            <w:webHidden/>
            <w:lang w:val="en-GB"/>
          </w:rPr>
          <w:instrText xml:space="preserve"> PAGEREF _Toc221794599 \h </w:instrText>
        </w:r>
        <w:r w:rsidRPr="00B30AE4">
          <w:rPr>
            <w:noProof/>
            <w:webHidden/>
            <w:lang w:val="en-GB"/>
          </w:rPr>
        </w:r>
        <w:r w:rsidRPr="00B30AE4">
          <w:rPr>
            <w:noProof/>
            <w:webHidden/>
            <w:lang w:val="en-GB"/>
          </w:rPr>
          <w:fldChar w:fldCharType="separate"/>
        </w:r>
        <w:r w:rsidR="007D36E5">
          <w:rPr>
            <w:noProof/>
            <w:webHidden/>
            <w:lang w:val="en-GB"/>
          </w:rPr>
          <w:t>23</w:t>
        </w:r>
        <w:r w:rsidRPr="00B30AE4">
          <w:rPr>
            <w:noProof/>
            <w:webHidden/>
            <w:lang w:val="en-GB"/>
          </w:rPr>
          <w:fldChar w:fldCharType="end"/>
        </w:r>
      </w:hyperlink>
    </w:p>
    <w:p w14:paraId="671061F3" w14:textId="699A390D" w:rsidR="00B30AE4" w:rsidRPr="00B30AE4" w:rsidRDefault="00B30AE4">
      <w:pPr>
        <w:pStyle w:val="TOC2"/>
        <w:tabs>
          <w:tab w:val="left" w:pos="960"/>
          <w:tab w:val="right" w:leader="dot" w:pos="9350"/>
        </w:tabs>
        <w:rPr>
          <w:noProof/>
          <w:lang w:val="en-GB"/>
        </w:rPr>
      </w:pPr>
      <w:hyperlink w:anchor="_Toc221794600" w:history="1">
        <w:r w:rsidRPr="00B30AE4">
          <w:rPr>
            <w:rStyle w:val="Hyperlink"/>
            <w:noProof/>
            <w:lang w:val="en-GB"/>
          </w:rPr>
          <w:t>4.4</w:t>
        </w:r>
        <w:r w:rsidRPr="00B30AE4">
          <w:rPr>
            <w:noProof/>
            <w:lang w:val="en-GB"/>
          </w:rPr>
          <w:tab/>
        </w:r>
        <w:r w:rsidRPr="00B30AE4">
          <w:rPr>
            <w:rStyle w:val="Hyperlink"/>
            <w:noProof/>
            <w:lang w:val="en-GB"/>
          </w:rPr>
          <w:t>Responsibilities and use of Toolkit</w:t>
        </w:r>
        <w:r w:rsidRPr="00B30AE4">
          <w:rPr>
            <w:noProof/>
            <w:webHidden/>
            <w:lang w:val="en-GB"/>
          </w:rPr>
          <w:tab/>
        </w:r>
        <w:r w:rsidRPr="00B30AE4">
          <w:rPr>
            <w:noProof/>
            <w:webHidden/>
            <w:lang w:val="en-GB"/>
          </w:rPr>
          <w:fldChar w:fldCharType="begin"/>
        </w:r>
        <w:r w:rsidRPr="00B30AE4">
          <w:rPr>
            <w:noProof/>
            <w:webHidden/>
            <w:lang w:val="en-GB"/>
          </w:rPr>
          <w:instrText xml:space="preserve"> PAGEREF _Toc221794600 \h </w:instrText>
        </w:r>
        <w:r w:rsidRPr="00B30AE4">
          <w:rPr>
            <w:noProof/>
            <w:webHidden/>
            <w:lang w:val="en-GB"/>
          </w:rPr>
        </w:r>
        <w:r w:rsidRPr="00B30AE4">
          <w:rPr>
            <w:noProof/>
            <w:webHidden/>
            <w:lang w:val="en-GB"/>
          </w:rPr>
          <w:fldChar w:fldCharType="separate"/>
        </w:r>
        <w:r w:rsidR="007D36E5">
          <w:rPr>
            <w:noProof/>
            <w:webHidden/>
            <w:lang w:val="en-GB"/>
          </w:rPr>
          <w:t>27</w:t>
        </w:r>
        <w:r w:rsidRPr="00B30AE4">
          <w:rPr>
            <w:noProof/>
            <w:webHidden/>
            <w:lang w:val="en-GB"/>
          </w:rPr>
          <w:fldChar w:fldCharType="end"/>
        </w:r>
      </w:hyperlink>
    </w:p>
    <w:p w14:paraId="7A8A8888" w14:textId="72ECF554" w:rsidR="00B30AE4" w:rsidRPr="00B30AE4" w:rsidRDefault="00B30AE4">
      <w:pPr>
        <w:pStyle w:val="TOC1"/>
        <w:tabs>
          <w:tab w:val="left" w:pos="480"/>
          <w:tab w:val="right" w:leader="dot" w:pos="9350"/>
        </w:tabs>
        <w:rPr>
          <w:noProof/>
          <w:lang w:val="en-GB"/>
        </w:rPr>
      </w:pPr>
      <w:hyperlink w:anchor="_Toc221794601" w:history="1">
        <w:r w:rsidRPr="00B30AE4">
          <w:rPr>
            <w:rStyle w:val="Hyperlink"/>
            <w:noProof/>
            <w:lang w:val="en-GB"/>
          </w:rPr>
          <w:t>5</w:t>
        </w:r>
        <w:r w:rsidRPr="00B30AE4">
          <w:rPr>
            <w:noProof/>
            <w:lang w:val="en-GB"/>
          </w:rPr>
          <w:tab/>
        </w:r>
        <w:r w:rsidRPr="00B30AE4">
          <w:rPr>
            <w:rStyle w:val="Hyperlink"/>
            <w:noProof/>
            <w:lang w:val="en-GB"/>
          </w:rPr>
          <w:t>Conclusion</w:t>
        </w:r>
        <w:r w:rsidRPr="00B30AE4">
          <w:rPr>
            <w:noProof/>
            <w:webHidden/>
            <w:lang w:val="en-GB"/>
          </w:rPr>
          <w:tab/>
        </w:r>
        <w:r w:rsidRPr="00B30AE4">
          <w:rPr>
            <w:noProof/>
            <w:webHidden/>
            <w:lang w:val="en-GB"/>
          </w:rPr>
          <w:fldChar w:fldCharType="begin"/>
        </w:r>
        <w:r w:rsidRPr="00B30AE4">
          <w:rPr>
            <w:noProof/>
            <w:webHidden/>
            <w:lang w:val="en-GB"/>
          </w:rPr>
          <w:instrText xml:space="preserve"> PAGEREF _Toc221794601 \h </w:instrText>
        </w:r>
        <w:r w:rsidRPr="00B30AE4">
          <w:rPr>
            <w:noProof/>
            <w:webHidden/>
            <w:lang w:val="en-GB"/>
          </w:rPr>
        </w:r>
        <w:r w:rsidRPr="00B30AE4">
          <w:rPr>
            <w:noProof/>
            <w:webHidden/>
            <w:lang w:val="en-GB"/>
          </w:rPr>
          <w:fldChar w:fldCharType="separate"/>
        </w:r>
        <w:r w:rsidR="007D36E5">
          <w:rPr>
            <w:noProof/>
            <w:webHidden/>
            <w:lang w:val="en-GB"/>
          </w:rPr>
          <w:t>29</w:t>
        </w:r>
        <w:r w:rsidRPr="00B30AE4">
          <w:rPr>
            <w:noProof/>
            <w:webHidden/>
            <w:lang w:val="en-GB"/>
          </w:rPr>
          <w:fldChar w:fldCharType="end"/>
        </w:r>
      </w:hyperlink>
    </w:p>
    <w:p w14:paraId="2FA4C0C5" w14:textId="3809DAFD" w:rsidR="00B30AE4" w:rsidRPr="00B30AE4" w:rsidRDefault="00B30AE4">
      <w:pPr>
        <w:pStyle w:val="TOC1"/>
        <w:tabs>
          <w:tab w:val="left" w:pos="480"/>
          <w:tab w:val="right" w:leader="dot" w:pos="9350"/>
        </w:tabs>
        <w:rPr>
          <w:noProof/>
          <w:lang w:val="en-GB"/>
        </w:rPr>
      </w:pPr>
      <w:hyperlink w:anchor="_Toc221794602" w:history="1">
        <w:r w:rsidRPr="00B30AE4">
          <w:rPr>
            <w:rStyle w:val="Hyperlink"/>
            <w:noProof/>
            <w:lang w:val="en-GB"/>
          </w:rPr>
          <w:t>6</w:t>
        </w:r>
        <w:r w:rsidRPr="00B30AE4">
          <w:rPr>
            <w:noProof/>
            <w:lang w:val="en-GB"/>
          </w:rPr>
          <w:tab/>
        </w:r>
        <w:r w:rsidRPr="00B30AE4">
          <w:rPr>
            <w:rStyle w:val="Hyperlink"/>
            <w:noProof/>
            <w:lang w:val="en-GB"/>
          </w:rPr>
          <w:t>Annexes</w:t>
        </w:r>
        <w:r w:rsidRPr="00B30AE4">
          <w:rPr>
            <w:noProof/>
            <w:webHidden/>
            <w:lang w:val="en-GB"/>
          </w:rPr>
          <w:tab/>
        </w:r>
        <w:r w:rsidRPr="00B30AE4">
          <w:rPr>
            <w:noProof/>
            <w:webHidden/>
            <w:lang w:val="en-GB"/>
          </w:rPr>
          <w:fldChar w:fldCharType="begin"/>
        </w:r>
        <w:r w:rsidRPr="00B30AE4">
          <w:rPr>
            <w:noProof/>
            <w:webHidden/>
            <w:lang w:val="en-GB"/>
          </w:rPr>
          <w:instrText xml:space="preserve"> PAGEREF _Toc221794602 \h </w:instrText>
        </w:r>
        <w:r w:rsidRPr="00B30AE4">
          <w:rPr>
            <w:noProof/>
            <w:webHidden/>
            <w:lang w:val="en-GB"/>
          </w:rPr>
        </w:r>
        <w:r w:rsidRPr="00B30AE4">
          <w:rPr>
            <w:noProof/>
            <w:webHidden/>
            <w:lang w:val="en-GB"/>
          </w:rPr>
          <w:fldChar w:fldCharType="separate"/>
        </w:r>
        <w:r w:rsidR="007D36E5">
          <w:rPr>
            <w:noProof/>
            <w:webHidden/>
            <w:lang w:val="en-GB"/>
          </w:rPr>
          <w:t>31</w:t>
        </w:r>
        <w:r w:rsidRPr="00B30AE4">
          <w:rPr>
            <w:noProof/>
            <w:webHidden/>
            <w:lang w:val="en-GB"/>
          </w:rPr>
          <w:fldChar w:fldCharType="end"/>
        </w:r>
      </w:hyperlink>
    </w:p>
    <w:p w14:paraId="5E8406AD" w14:textId="728AE94A" w:rsidR="00B30AE4" w:rsidRPr="00B30AE4" w:rsidRDefault="00B30AE4">
      <w:pPr>
        <w:pStyle w:val="TOC1"/>
        <w:tabs>
          <w:tab w:val="left" w:pos="480"/>
          <w:tab w:val="right" w:leader="dot" w:pos="9350"/>
        </w:tabs>
        <w:rPr>
          <w:noProof/>
          <w:lang w:val="en-GB"/>
        </w:rPr>
      </w:pPr>
      <w:hyperlink w:anchor="_Toc221794603" w:history="1">
        <w:r w:rsidRPr="00B30AE4">
          <w:rPr>
            <w:rStyle w:val="Hyperlink"/>
            <w:noProof/>
            <w:lang w:val="en-GB"/>
          </w:rPr>
          <w:t>7</w:t>
        </w:r>
        <w:r w:rsidRPr="00B30AE4">
          <w:rPr>
            <w:noProof/>
            <w:lang w:val="en-GB"/>
          </w:rPr>
          <w:tab/>
        </w:r>
        <w:r w:rsidRPr="00B30AE4">
          <w:rPr>
            <w:rStyle w:val="Hyperlink"/>
            <w:noProof/>
            <w:lang w:val="en-GB"/>
          </w:rPr>
          <w:t>Glossary</w:t>
        </w:r>
        <w:r w:rsidRPr="00B30AE4">
          <w:rPr>
            <w:noProof/>
            <w:webHidden/>
            <w:lang w:val="en-GB"/>
          </w:rPr>
          <w:tab/>
        </w:r>
        <w:r w:rsidRPr="00B30AE4">
          <w:rPr>
            <w:noProof/>
            <w:webHidden/>
            <w:lang w:val="en-GB"/>
          </w:rPr>
          <w:fldChar w:fldCharType="begin"/>
        </w:r>
        <w:r w:rsidRPr="00B30AE4">
          <w:rPr>
            <w:noProof/>
            <w:webHidden/>
            <w:lang w:val="en-GB"/>
          </w:rPr>
          <w:instrText xml:space="preserve"> PAGEREF _Toc221794603 \h </w:instrText>
        </w:r>
        <w:r w:rsidRPr="00B30AE4">
          <w:rPr>
            <w:noProof/>
            <w:webHidden/>
            <w:lang w:val="en-GB"/>
          </w:rPr>
        </w:r>
        <w:r w:rsidRPr="00B30AE4">
          <w:rPr>
            <w:noProof/>
            <w:webHidden/>
            <w:lang w:val="en-GB"/>
          </w:rPr>
          <w:fldChar w:fldCharType="separate"/>
        </w:r>
        <w:r w:rsidR="007D36E5">
          <w:rPr>
            <w:noProof/>
            <w:webHidden/>
            <w:lang w:val="en-GB"/>
          </w:rPr>
          <w:t>32</w:t>
        </w:r>
        <w:r w:rsidRPr="00B30AE4">
          <w:rPr>
            <w:noProof/>
            <w:webHidden/>
            <w:lang w:val="en-GB"/>
          </w:rPr>
          <w:fldChar w:fldCharType="end"/>
        </w:r>
      </w:hyperlink>
    </w:p>
    <w:p w14:paraId="130ED23B" w14:textId="0A011522" w:rsidR="00B30AE4" w:rsidRPr="00B30AE4" w:rsidRDefault="00B30AE4" w:rsidP="00B30AE4">
      <w:pPr>
        <w:rPr>
          <w:lang w:val="en-GB"/>
        </w:rPr>
      </w:pPr>
      <w:r w:rsidRPr="00B30AE4">
        <w:rPr>
          <w:lang w:val="en-GB"/>
        </w:rPr>
        <w:fldChar w:fldCharType="end"/>
      </w:r>
    </w:p>
    <w:p w14:paraId="31D9A3C0" w14:textId="70E48706" w:rsidR="00B30AE4" w:rsidRPr="00B30AE4" w:rsidRDefault="00B30AE4" w:rsidP="00B30AE4">
      <w:pPr>
        <w:rPr>
          <w:lang w:val="en-GB"/>
        </w:rPr>
        <w:sectPr w:rsidR="00B30AE4" w:rsidRPr="00B30AE4">
          <w:headerReference w:type="default" r:id="rId11"/>
          <w:footerReference w:type="even" r:id="rId12"/>
          <w:footerReference w:type="default" r:id="rId13"/>
          <w:pgSz w:w="12240" w:h="15840"/>
          <w:pgMar w:top="1440" w:right="1440" w:bottom="1440" w:left="1440" w:header="720" w:footer="720" w:gutter="0"/>
          <w:cols w:space="720"/>
          <w:docGrid w:linePitch="360"/>
        </w:sectPr>
      </w:pPr>
    </w:p>
    <w:p w14:paraId="38B289CB" w14:textId="0D4F4DC8" w:rsidR="00867530" w:rsidRPr="00B30AE4" w:rsidRDefault="00867530" w:rsidP="007D36E5">
      <w:pPr>
        <w:pStyle w:val="Heading1"/>
      </w:pPr>
      <w:bookmarkStart w:id="0" w:name="_Toc221794591"/>
      <w:r w:rsidRPr="00B30AE4">
        <w:lastRenderedPageBreak/>
        <w:t>Introduction</w:t>
      </w:r>
      <w:bookmarkEnd w:id="0"/>
    </w:p>
    <w:p w14:paraId="29A6E80B" w14:textId="4C8B2CB4" w:rsidR="004332CF" w:rsidRPr="00B30AE4" w:rsidRDefault="004332CF" w:rsidP="004332CF">
      <w:pPr>
        <w:rPr>
          <w:rFonts w:cs="Times New Roman"/>
          <w:lang w:val="en-GB"/>
        </w:rPr>
      </w:pPr>
      <w:r w:rsidRPr="00B30AE4">
        <w:rPr>
          <w:rFonts w:cs="Times New Roman"/>
          <w:lang w:val="en-GB"/>
        </w:rPr>
        <w:t xml:space="preserve">The </w:t>
      </w:r>
      <w:r w:rsidRPr="00B30AE4">
        <w:rPr>
          <w:rFonts w:cs="Times New Roman"/>
          <w:i/>
          <w:iCs/>
          <w:lang w:val="en-GB"/>
        </w:rPr>
        <w:t>Manual to define a set of criteria for IFs and rules for the development of concept documents</w:t>
      </w:r>
      <w:r w:rsidRPr="00B30AE4">
        <w:rPr>
          <w:rFonts w:cs="Times New Roman"/>
          <w:lang w:val="en-GB"/>
        </w:rPr>
        <w:t xml:space="preserve"> serves as a practical guide for the selection, evaluation, and development of implementation formats under the</w:t>
      </w:r>
      <w:r w:rsidRPr="00B30AE4">
        <w:rPr>
          <w:i/>
          <w:iCs/>
          <w:lang w:val="en-GB"/>
        </w:rPr>
        <w:t xml:space="preserve"> EU Strategy for the Adriatic and Ionian Region</w:t>
      </w:r>
      <w:r w:rsidRPr="00B30AE4">
        <w:rPr>
          <w:rFonts w:cs="Times New Roman"/>
          <w:lang w:val="en-GB"/>
        </w:rPr>
        <w:t xml:space="preserve"> framework. It is intended for members of Thematic Steering Groups</w:t>
      </w:r>
      <w:r w:rsidR="005B2446" w:rsidRPr="00B30AE4">
        <w:rPr>
          <w:rFonts w:cs="Times New Roman"/>
          <w:lang w:val="en-GB"/>
        </w:rPr>
        <w:t xml:space="preserve"> </w:t>
      </w:r>
      <w:r w:rsidR="00F418B9" w:rsidRPr="00B30AE4">
        <w:rPr>
          <w:rFonts w:cs="Times New Roman"/>
          <w:lang w:val="en-GB"/>
        </w:rPr>
        <w:t>(TS</w:t>
      </w:r>
      <w:r w:rsidR="00A623F6" w:rsidRPr="00B30AE4">
        <w:rPr>
          <w:rFonts w:cs="Times New Roman"/>
          <w:lang w:val="en-GB"/>
        </w:rPr>
        <w:t>Gs)</w:t>
      </w:r>
      <w:r w:rsidRPr="00B30AE4">
        <w:rPr>
          <w:rFonts w:cs="Times New Roman"/>
          <w:lang w:val="en-GB"/>
        </w:rPr>
        <w:t xml:space="preserve">, policymakers, </w:t>
      </w:r>
      <w:r w:rsidR="00560483" w:rsidRPr="00B30AE4">
        <w:rPr>
          <w:rFonts w:cs="Times New Roman"/>
          <w:lang w:val="en-GB"/>
        </w:rPr>
        <w:t xml:space="preserve">governance support projects partners </w:t>
      </w:r>
      <w:r w:rsidRPr="00B30AE4">
        <w:rPr>
          <w:rFonts w:cs="Times New Roman"/>
          <w:lang w:val="en-GB"/>
        </w:rPr>
        <w:t xml:space="preserve">and other stakeholders </w:t>
      </w:r>
      <w:r w:rsidR="004C4E26" w:rsidRPr="00B30AE4">
        <w:rPr>
          <w:rFonts w:cs="Times New Roman"/>
          <w:lang w:val="en-GB"/>
        </w:rPr>
        <w:t xml:space="preserve">involved </w:t>
      </w:r>
      <w:r w:rsidRPr="00B30AE4">
        <w:rPr>
          <w:rFonts w:cs="Times New Roman"/>
          <w:lang w:val="en-GB"/>
        </w:rPr>
        <w:t xml:space="preserve">in the operationalization of the </w:t>
      </w:r>
      <w:r w:rsidRPr="00B30AE4">
        <w:rPr>
          <w:i/>
          <w:iCs/>
          <w:lang w:val="en-GB"/>
        </w:rPr>
        <w:t>EU Strategy for the Adriatic and Ionian Region</w:t>
      </w:r>
      <w:r w:rsidRPr="00B30AE4">
        <w:rPr>
          <w:lang w:val="en-GB"/>
        </w:rPr>
        <w:t xml:space="preserve"> </w:t>
      </w:r>
      <w:r w:rsidRPr="00B30AE4">
        <w:rPr>
          <w:rFonts w:cs="Times New Roman"/>
          <w:lang w:val="en-GB"/>
        </w:rPr>
        <w:t xml:space="preserve">Action Plan. It </w:t>
      </w:r>
      <w:r w:rsidR="0099676F" w:rsidRPr="00B30AE4">
        <w:rPr>
          <w:rFonts w:cs="Times New Roman"/>
          <w:lang w:val="en-GB"/>
        </w:rPr>
        <w:t>aim</w:t>
      </w:r>
      <w:r w:rsidRPr="00B30AE4">
        <w:rPr>
          <w:rFonts w:cs="Times New Roman"/>
          <w:lang w:val="en-GB"/>
        </w:rPr>
        <w:t>s to enhance the quality, consistency, and strategic alignment of implementation formats, ensuring they effectively contribute to macro-regional objectives.</w:t>
      </w:r>
      <w:r w:rsidR="00560483" w:rsidRPr="00B30AE4">
        <w:rPr>
          <w:rFonts w:cs="Times New Roman"/>
          <w:lang w:val="en-GB"/>
        </w:rPr>
        <w:t xml:space="preserve"> Thus, it represents a </w:t>
      </w:r>
      <w:r w:rsidR="00754850" w:rsidRPr="00B30AE4">
        <w:rPr>
          <w:rFonts w:cs="Times New Roman"/>
          <w:lang w:val="en-GB"/>
        </w:rPr>
        <w:t>preparation</w:t>
      </w:r>
      <w:r w:rsidR="00375022" w:rsidRPr="00B30AE4">
        <w:rPr>
          <w:rFonts w:cs="Times New Roman"/>
          <w:lang w:val="en-GB"/>
        </w:rPr>
        <w:t xml:space="preserve"> </w:t>
      </w:r>
      <w:r w:rsidR="00560483" w:rsidRPr="00B30AE4">
        <w:rPr>
          <w:rFonts w:cs="Times New Roman"/>
          <w:lang w:val="en-GB"/>
        </w:rPr>
        <w:t xml:space="preserve">phase </w:t>
      </w:r>
      <w:r w:rsidR="00375022" w:rsidRPr="00B30AE4">
        <w:rPr>
          <w:rFonts w:cs="Times New Roman"/>
          <w:lang w:val="en-GB"/>
        </w:rPr>
        <w:t>of</w:t>
      </w:r>
      <w:r w:rsidR="00560483" w:rsidRPr="00B30AE4">
        <w:rPr>
          <w:rFonts w:cs="Times New Roman"/>
          <w:lang w:val="en-GB"/>
        </w:rPr>
        <w:t xml:space="preserve"> implementation formats development enabling their further operationalisation (</w:t>
      </w:r>
      <w:r w:rsidR="00754850" w:rsidRPr="00B30AE4">
        <w:rPr>
          <w:rFonts w:cs="Times New Roman"/>
          <w:lang w:val="en-GB"/>
        </w:rPr>
        <w:t>implementation</w:t>
      </w:r>
      <w:r w:rsidR="00C410F2" w:rsidRPr="00B30AE4">
        <w:rPr>
          <w:rFonts w:cs="Times New Roman"/>
          <w:lang w:val="en-GB"/>
        </w:rPr>
        <w:t xml:space="preserve"> stage</w:t>
      </w:r>
      <w:r w:rsidR="00560483" w:rsidRPr="00B30AE4">
        <w:rPr>
          <w:rFonts w:cs="Times New Roman"/>
          <w:lang w:val="en-GB"/>
        </w:rPr>
        <w:t xml:space="preserve">). </w:t>
      </w:r>
    </w:p>
    <w:p w14:paraId="03EFE6F0" w14:textId="5E2F86C8" w:rsidR="004332CF" w:rsidRPr="00B30AE4" w:rsidRDefault="004332CF" w:rsidP="004332CF">
      <w:pPr>
        <w:rPr>
          <w:rFonts w:cs="Times New Roman"/>
          <w:lang w:val="en-GB"/>
        </w:rPr>
        <w:sectPr w:rsidR="004332CF" w:rsidRPr="00B30AE4" w:rsidSect="007D36E5">
          <w:headerReference w:type="default" r:id="rId14"/>
          <w:footerReference w:type="default" r:id="rId15"/>
          <w:pgSz w:w="12240" w:h="15840"/>
          <w:pgMar w:top="1440" w:right="1440" w:bottom="1440" w:left="1440" w:header="720" w:footer="720" w:gutter="0"/>
          <w:pgNumType w:start="1"/>
          <w:cols w:space="720"/>
          <w:docGrid w:linePitch="360"/>
        </w:sectPr>
      </w:pPr>
      <w:r w:rsidRPr="00B30AE4">
        <w:rPr>
          <w:rFonts w:cs="Times New Roman"/>
          <w:lang w:val="en-GB"/>
        </w:rPr>
        <w:t xml:space="preserve">Importantly, this </w:t>
      </w:r>
      <w:r w:rsidR="004C4E26" w:rsidRPr="00B30AE4">
        <w:rPr>
          <w:rFonts w:cs="Times New Roman"/>
          <w:lang w:val="en-GB"/>
        </w:rPr>
        <w:t xml:space="preserve">deliverable </w:t>
      </w:r>
      <w:r w:rsidRPr="00B30AE4">
        <w:rPr>
          <w:rFonts w:cs="Times New Roman"/>
          <w:lang w:val="en-GB"/>
        </w:rPr>
        <w:t>represents a revision and extension of the original </w:t>
      </w:r>
      <w:r w:rsidRPr="00B30AE4">
        <w:rPr>
          <w:rFonts w:cs="Times New Roman"/>
          <w:i/>
          <w:iCs/>
          <w:lang w:val="en-GB"/>
        </w:rPr>
        <w:t>Background Paper</w:t>
      </w:r>
      <w:r w:rsidRPr="00B30AE4">
        <w:rPr>
          <w:rFonts w:cs="Times New Roman"/>
          <w:lang w:val="en-GB"/>
        </w:rPr>
        <w:t xml:space="preserve"> developed within the </w:t>
      </w:r>
      <w:r w:rsidR="0001401D" w:rsidRPr="00B30AE4">
        <w:rPr>
          <w:rFonts w:cs="Times New Roman"/>
          <w:lang w:val="en-GB"/>
        </w:rPr>
        <w:t xml:space="preserve">EUSAIR </w:t>
      </w:r>
      <w:r w:rsidRPr="00B30AE4">
        <w:rPr>
          <w:rFonts w:cs="Times New Roman"/>
          <w:lang w:val="en-GB"/>
        </w:rPr>
        <w:t>Facility Point</w:t>
      </w:r>
      <w:r w:rsidR="004E6BC6" w:rsidRPr="00B30AE4">
        <w:rPr>
          <w:rStyle w:val="FootnoteReference"/>
          <w:rFonts w:cs="Times New Roman"/>
          <w:lang w:val="en-GB"/>
        </w:rPr>
        <w:footnoteReference w:id="2"/>
      </w:r>
      <w:r w:rsidRPr="00B30AE4">
        <w:rPr>
          <w:rFonts w:cs="Arial"/>
          <w:color w:val="1D1C1D"/>
          <w:lang w:val="en-GB"/>
        </w:rPr>
        <w:t xml:space="preserve"> </w:t>
      </w:r>
      <w:r w:rsidR="008A4F16" w:rsidRPr="00B30AE4">
        <w:rPr>
          <w:rFonts w:cs="Arial"/>
          <w:color w:val="1D1C1D"/>
          <w:lang w:val="en-GB"/>
        </w:rPr>
        <w:t>and Facility Point Plus</w:t>
      </w:r>
      <w:r w:rsidR="008A4F16" w:rsidRPr="00B30AE4">
        <w:rPr>
          <w:rFonts w:cs="Arial"/>
          <w:color w:val="1D1C1D"/>
          <w:shd w:val="clear" w:color="auto" w:fill="F8F8F8"/>
          <w:lang w:val="en-GB"/>
        </w:rPr>
        <w:t xml:space="preserve"> </w:t>
      </w:r>
      <w:r w:rsidRPr="00B30AE4">
        <w:rPr>
          <w:rFonts w:cs="Times New Roman"/>
          <w:lang w:val="en-GB"/>
        </w:rPr>
        <w:t>project</w:t>
      </w:r>
      <w:r w:rsidR="008A4F16" w:rsidRPr="00B30AE4">
        <w:rPr>
          <w:rFonts w:cs="Times New Roman"/>
          <w:lang w:val="en-GB"/>
        </w:rPr>
        <w:t>s</w:t>
      </w:r>
      <w:r w:rsidRPr="00B30AE4">
        <w:rPr>
          <w:rFonts w:cs="Times New Roman"/>
          <w:lang w:val="en-GB"/>
        </w:rPr>
        <w:t xml:space="preserve"> during the previous programming period</w:t>
      </w:r>
      <w:r w:rsidR="008A4F16" w:rsidRPr="00B30AE4">
        <w:rPr>
          <w:rFonts w:cs="Times New Roman"/>
          <w:lang w:val="en-GB"/>
        </w:rPr>
        <w:t xml:space="preserve"> (2014-2020)</w:t>
      </w:r>
      <w:r w:rsidRPr="00B30AE4">
        <w:rPr>
          <w:rFonts w:cs="Times New Roman"/>
          <w:lang w:val="en-GB"/>
        </w:rPr>
        <w:t>. While the core purpose remains the same</w:t>
      </w:r>
      <w:r w:rsidR="00B449FC" w:rsidRPr="00B30AE4">
        <w:rPr>
          <w:rFonts w:cs="Times New Roman"/>
          <w:lang w:val="en-GB"/>
        </w:rPr>
        <w:t xml:space="preserve">, </w:t>
      </w:r>
      <w:r w:rsidRPr="00B30AE4">
        <w:rPr>
          <w:rFonts w:cs="Times New Roman"/>
          <w:lang w:val="en-GB"/>
        </w:rPr>
        <w:t xml:space="preserve">namely, to define </w:t>
      </w:r>
      <w:r w:rsidR="008D0B54" w:rsidRPr="00B30AE4">
        <w:rPr>
          <w:rFonts w:cs="Times New Roman"/>
          <w:lang w:val="en-GB"/>
        </w:rPr>
        <w:t>implementation formats</w:t>
      </w:r>
      <w:r w:rsidRPr="00B30AE4">
        <w:rPr>
          <w:rFonts w:cs="Times New Roman"/>
          <w:lang w:val="en-GB"/>
        </w:rPr>
        <w:t xml:space="preserve"> and establish procedures for their development</w:t>
      </w:r>
      <w:r w:rsidR="004C4E26" w:rsidRPr="00B30AE4">
        <w:rPr>
          <w:rFonts w:cs="Times New Roman"/>
          <w:lang w:val="en-GB"/>
        </w:rPr>
        <w:t>, t</w:t>
      </w:r>
      <w:r w:rsidR="00B449FC" w:rsidRPr="00B30AE4">
        <w:rPr>
          <w:rFonts w:cs="Times New Roman"/>
          <w:lang w:val="en-GB"/>
        </w:rPr>
        <w:t xml:space="preserve">his </w:t>
      </w:r>
      <w:r w:rsidR="008D0B54" w:rsidRPr="00B30AE4">
        <w:rPr>
          <w:rFonts w:cs="Times New Roman"/>
          <w:lang w:val="en-GB"/>
        </w:rPr>
        <w:t>M</w:t>
      </w:r>
      <w:r w:rsidRPr="00B30AE4">
        <w:rPr>
          <w:rFonts w:cs="Times New Roman"/>
          <w:lang w:val="en-GB"/>
        </w:rPr>
        <w:t xml:space="preserve">anual introduces updated methodologies, tools, and templates based on lessons learned, feedback from capacity-building workshops, and evolving governance needs. It reflects both the strategic direction introduced by the revised </w:t>
      </w:r>
      <w:r w:rsidR="00DC2354" w:rsidRPr="00B30AE4">
        <w:rPr>
          <w:rFonts w:cs="Times New Roman"/>
          <w:lang w:val="en-GB"/>
        </w:rPr>
        <w:t xml:space="preserve">EUSAIR </w:t>
      </w:r>
      <w:r w:rsidRPr="00B30AE4">
        <w:rPr>
          <w:rFonts w:cs="Times New Roman"/>
          <w:lang w:val="en-GB"/>
        </w:rPr>
        <w:t>Action Plan of 202</w:t>
      </w:r>
      <w:r w:rsidR="007D36E5">
        <w:rPr>
          <w:rFonts w:cs="Times New Roman"/>
          <w:lang w:val="en-GB"/>
        </w:rPr>
        <w:t>5</w:t>
      </w:r>
      <w:r w:rsidRPr="00B30AE4">
        <w:rPr>
          <w:rFonts w:cs="Times New Roman"/>
          <w:lang w:val="en-GB"/>
        </w:rPr>
        <w:t xml:space="preserve"> and the operational improvements introduced through the </w:t>
      </w:r>
      <w:r w:rsidR="00630C22" w:rsidRPr="00B30AE4">
        <w:rPr>
          <w:lang w:val="en-GB"/>
        </w:rPr>
        <w:t xml:space="preserve">SP4EUSAIR – </w:t>
      </w:r>
      <w:r w:rsidR="00630C22" w:rsidRPr="00B30AE4">
        <w:rPr>
          <w:rFonts w:cs="Times New Roman"/>
          <w:i/>
          <w:iCs/>
          <w:lang w:val="en-GB"/>
        </w:rPr>
        <w:t>Support to Development and Implementation of Strategic Implementation Formats</w:t>
      </w:r>
      <w:r w:rsidR="00630C22" w:rsidRPr="00B30AE4">
        <w:rPr>
          <w:rFonts w:cs="Times New Roman"/>
          <w:lang w:val="en-GB"/>
        </w:rPr>
        <w:t xml:space="preserve"> </w:t>
      </w:r>
      <w:r w:rsidR="008A4F16" w:rsidRPr="00B30AE4">
        <w:rPr>
          <w:rFonts w:cs="Times New Roman"/>
          <w:lang w:val="en-GB"/>
        </w:rPr>
        <w:t xml:space="preserve">governance support </w:t>
      </w:r>
      <w:r w:rsidRPr="00B30AE4">
        <w:rPr>
          <w:rFonts w:cs="Times New Roman"/>
          <w:lang w:val="en-GB"/>
        </w:rPr>
        <w:t xml:space="preserve">project. By consolidating past approaches and aligning with current </w:t>
      </w:r>
      <w:r w:rsidR="007E284A" w:rsidRPr="00B30AE4">
        <w:rPr>
          <w:rFonts w:cs="Times New Roman"/>
          <w:lang w:val="en-GB"/>
        </w:rPr>
        <w:t xml:space="preserve">needs and </w:t>
      </w:r>
      <w:r w:rsidRPr="00B30AE4">
        <w:rPr>
          <w:rFonts w:cs="Times New Roman"/>
          <w:lang w:val="en-GB"/>
        </w:rPr>
        <w:t xml:space="preserve">strategic developments, this manual offers a more structured and </w:t>
      </w:r>
      <w:r w:rsidR="007E284A" w:rsidRPr="00B30AE4">
        <w:rPr>
          <w:rFonts w:cs="Times New Roman"/>
          <w:lang w:val="en-GB"/>
        </w:rPr>
        <w:t>pillar</w:t>
      </w:r>
      <w:r w:rsidRPr="00B30AE4">
        <w:rPr>
          <w:rFonts w:cs="Times New Roman"/>
          <w:lang w:val="en-GB"/>
        </w:rPr>
        <w:t>-</w:t>
      </w:r>
      <w:r w:rsidR="007E284A" w:rsidRPr="00B30AE4">
        <w:rPr>
          <w:rFonts w:cs="Times New Roman"/>
          <w:lang w:val="en-GB"/>
        </w:rPr>
        <w:t xml:space="preserve">centric </w:t>
      </w:r>
      <w:r w:rsidRPr="00B30AE4">
        <w:rPr>
          <w:rFonts w:cs="Times New Roman"/>
          <w:lang w:val="en-GB"/>
        </w:rPr>
        <w:t xml:space="preserve">framework to support </w:t>
      </w:r>
      <w:r w:rsidR="00A1112A" w:rsidRPr="00B30AE4">
        <w:rPr>
          <w:rFonts w:cs="Times New Roman"/>
          <w:lang w:val="en-GB"/>
        </w:rPr>
        <w:t>TSG</w:t>
      </w:r>
      <w:r w:rsidRPr="00B30AE4">
        <w:rPr>
          <w:rFonts w:cs="Times New Roman"/>
          <w:lang w:val="en-GB"/>
        </w:rPr>
        <w:t xml:space="preserve"> members</w:t>
      </w:r>
      <w:r w:rsidR="00560483" w:rsidRPr="00B30AE4">
        <w:rPr>
          <w:rFonts w:cs="Times New Roman"/>
          <w:lang w:val="en-GB"/>
        </w:rPr>
        <w:t>, stakeholders</w:t>
      </w:r>
      <w:r w:rsidRPr="00B30AE4">
        <w:rPr>
          <w:rFonts w:cs="Times New Roman"/>
          <w:lang w:val="en-GB"/>
        </w:rPr>
        <w:t xml:space="preserve"> and </w:t>
      </w:r>
      <w:r w:rsidR="00560483" w:rsidRPr="00B30AE4">
        <w:rPr>
          <w:rFonts w:cs="Times New Roman"/>
          <w:lang w:val="en-GB"/>
        </w:rPr>
        <w:t xml:space="preserve">governance support projects </w:t>
      </w:r>
      <w:r w:rsidRPr="00B30AE4">
        <w:rPr>
          <w:rFonts w:cs="Times New Roman"/>
          <w:lang w:val="en-GB"/>
        </w:rPr>
        <w:t>partners in the continuous improvement of the</w:t>
      </w:r>
      <w:r w:rsidR="00630C22" w:rsidRPr="00B30AE4">
        <w:rPr>
          <w:i/>
          <w:iCs/>
          <w:lang w:val="en-GB"/>
        </w:rPr>
        <w:t xml:space="preserve"> EU Strategy for the Adriatic and Ionian Region</w:t>
      </w:r>
      <w:r w:rsidRPr="00B30AE4">
        <w:rPr>
          <w:i/>
          <w:iCs/>
          <w:lang w:val="en-GB"/>
        </w:rPr>
        <w:t xml:space="preserve"> </w:t>
      </w:r>
      <w:r w:rsidRPr="00B30AE4">
        <w:rPr>
          <w:rFonts w:cs="Times New Roman"/>
          <w:lang w:val="en-GB"/>
        </w:rPr>
        <w:t>implementation.</w:t>
      </w:r>
    </w:p>
    <w:p w14:paraId="3C9362A4" w14:textId="562DF0E6" w:rsidR="00867530" w:rsidRPr="00B30AE4" w:rsidRDefault="00867530" w:rsidP="007D36E5">
      <w:pPr>
        <w:pStyle w:val="Heading1"/>
      </w:pPr>
      <w:bookmarkStart w:id="1" w:name="_Toc221794592"/>
      <w:r w:rsidRPr="00B30AE4">
        <w:lastRenderedPageBreak/>
        <w:t>Strategic Framework</w:t>
      </w:r>
      <w:bookmarkEnd w:id="1"/>
      <w:r w:rsidRPr="00B30AE4">
        <w:t xml:space="preserve"> </w:t>
      </w:r>
    </w:p>
    <w:p w14:paraId="1D551376" w14:textId="3B7F8F1B" w:rsidR="00C9265D" w:rsidRPr="00B30AE4" w:rsidRDefault="00DC2A12" w:rsidP="64AFF619">
      <w:pPr>
        <w:rPr>
          <w:lang w:val="en-GB"/>
        </w:rPr>
      </w:pPr>
      <w:r w:rsidRPr="00B30AE4">
        <w:rPr>
          <w:lang w:val="en-GB"/>
        </w:rPr>
        <w:t xml:space="preserve">The </w:t>
      </w:r>
      <w:r w:rsidRPr="00B30AE4">
        <w:rPr>
          <w:i/>
          <w:iCs/>
          <w:lang w:val="en-GB"/>
        </w:rPr>
        <w:t>EU Strategy for the Adriatic and Ionian Region</w:t>
      </w:r>
      <w:r w:rsidRPr="00B30AE4">
        <w:rPr>
          <w:lang w:val="en-GB"/>
        </w:rPr>
        <w:t xml:space="preserve"> (EUSAIR), established in 2014, is a comprehensive macro-regional strategy that fosters multilevel and cross-sectoral cooperation among ten countries, including f</w:t>
      </w:r>
      <w:r w:rsidR="002D2F06" w:rsidRPr="00B30AE4">
        <w:rPr>
          <w:lang w:val="en-GB"/>
        </w:rPr>
        <w:t>our</w:t>
      </w:r>
      <w:r w:rsidRPr="00B30AE4">
        <w:rPr>
          <w:lang w:val="en-GB"/>
        </w:rPr>
        <w:t xml:space="preserve"> EU Member States and six non-EU countries. Its primary objective is to achieve economic prosperity, social inclusion, environmental sustainability, and better connectivity in the Adriatic-Ionian Region</w:t>
      </w:r>
      <w:r w:rsidR="00900D2C" w:rsidRPr="00B30AE4">
        <w:rPr>
          <w:lang w:val="en-GB"/>
        </w:rPr>
        <w:t xml:space="preserve"> th</w:t>
      </w:r>
      <w:r w:rsidR="00C9265D" w:rsidRPr="00B30AE4">
        <w:rPr>
          <w:lang w:val="en-GB"/>
        </w:rPr>
        <w:t xml:space="preserve">rough coordinated and strategic actions. To move from strategic vision to concrete action, the EUSAIR is operationalized through its Action Plan – a </w:t>
      </w:r>
      <w:r w:rsidR="16649183" w:rsidRPr="00B30AE4">
        <w:rPr>
          <w:lang w:val="en-GB"/>
        </w:rPr>
        <w:t>document</w:t>
      </w:r>
      <w:r w:rsidR="00C9265D" w:rsidRPr="00B30AE4">
        <w:rPr>
          <w:lang w:val="en-GB"/>
        </w:rPr>
        <w:t xml:space="preserve"> that outlines the key priorities, translating high-level EUSAIR’s objectives into targeted actions and initiatives across five thematic Pillars: </w:t>
      </w:r>
      <w:r w:rsidR="00C9265D" w:rsidRPr="00B30AE4">
        <w:rPr>
          <w:i/>
          <w:iCs/>
          <w:lang w:val="en-GB"/>
        </w:rPr>
        <w:t>Blue Sustainable Economy</w:t>
      </w:r>
      <w:r w:rsidR="00C9265D" w:rsidRPr="00B30AE4">
        <w:rPr>
          <w:lang w:val="en-GB"/>
        </w:rPr>
        <w:t xml:space="preserve">, </w:t>
      </w:r>
      <w:r w:rsidR="00C9265D" w:rsidRPr="00B30AE4">
        <w:rPr>
          <w:i/>
          <w:iCs/>
          <w:lang w:val="en-GB"/>
        </w:rPr>
        <w:t>Connecting the Region</w:t>
      </w:r>
      <w:r w:rsidR="00C9265D" w:rsidRPr="00B30AE4">
        <w:rPr>
          <w:lang w:val="en-GB"/>
        </w:rPr>
        <w:t xml:space="preserve">, </w:t>
      </w:r>
      <w:r w:rsidR="00C9265D" w:rsidRPr="00B30AE4">
        <w:rPr>
          <w:i/>
          <w:iCs/>
          <w:lang w:val="en-GB"/>
        </w:rPr>
        <w:t>Environmental Quality</w:t>
      </w:r>
      <w:r w:rsidR="00C9265D" w:rsidRPr="00B30AE4">
        <w:rPr>
          <w:lang w:val="en-GB"/>
        </w:rPr>
        <w:t xml:space="preserve">, </w:t>
      </w:r>
      <w:r w:rsidR="00C9265D" w:rsidRPr="00B30AE4">
        <w:rPr>
          <w:i/>
          <w:iCs/>
          <w:lang w:val="en-GB"/>
        </w:rPr>
        <w:t>Sustainable Tourism</w:t>
      </w:r>
      <w:r w:rsidR="00C9265D" w:rsidRPr="00B30AE4">
        <w:rPr>
          <w:lang w:val="en-GB"/>
        </w:rPr>
        <w:t xml:space="preserve"> and </w:t>
      </w:r>
      <w:r w:rsidR="00C9265D" w:rsidRPr="00B30AE4">
        <w:rPr>
          <w:i/>
          <w:iCs/>
          <w:lang w:val="en-GB"/>
        </w:rPr>
        <w:t>Improved Social Cohesion</w:t>
      </w:r>
      <w:r w:rsidR="00C9265D" w:rsidRPr="00B30AE4">
        <w:rPr>
          <w:lang w:val="en-GB"/>
        </w:rPr>
        <w:t xml:space="preserve">.  </w:t>
      </w:r>
    </w:p>
    <w:p w14:paraId="120B3444" w14:textId="34085B61" w:rsidR="004D244A" w:rsidRPr="00B30AE4" w:rsidRDefault="00C9265D" w:rsidP="00DC2A12">
      <w:pPr>
        <w:rPr>
          <w:lang w:val="en-GB"/>
        </w:rPr>
      </w:pPr>
      <w:r w:rsidRPr="00B30AE4">
        <w:rPr>
          <w:lang w:val="en-GB"/>
        </w:rPr>
        <w:t xml:space="preserve">In response to emerging challenges and evolving EU policy priorities, the </w:t>
      </w:r>
      <w:r w:rsidR="00DC2354" w:rsidRPr="00B30AE4">
        <w:rPr>
          <w:lang w:val="en-GB"/>
        </w:rPr>
        <w:t xml:space="preserve">EUSAIR </w:t>
      </w:r>
      <w:r w:rsidRPr="00B30AE4">
        <w:rPr>
          <w:lang w:val="en-GB"/>
        </w:rPr>
        <w:t xml:space="preserve">Action Plan was thoroughly revised in 2024, resulting in a more focused, dynamic, and outcome-oriented document. The revision process incorporated extensive stakeholder consultation and introduced </w:t>
      </w:r>
      <w:r w:rsidR="0099676F" w:rsidRPr="00B30AE4">
        <w:rPr>
          <w:lang w:val="en-GB"/>
        </w:rPr>
        <w:t xml:space="preserve">an </w:t>
      </w:r>
      <w:r w:rsidRPr="00B30AE4">
        <w:rPr>
          <w:lang w:val="en-GB"/>
        </w:rPr>
        <w:t xml:space="preserve">improved governance structure, strategic objectives, and </w:t>
      </w:r>
      <w:r w:rsidR="0099676F" w:rsidRPr="00B30AE4">
        <w:rPr>
          <w:lang w:val="en-GB"/>
        </w:rPr>
        <w:t xml:space="preserve">a </w:t>
      </w:r>
      <w:r w:rsidRPr="00B30AE4">
        <w:rPr>
          <w:lang w:val="en-GB"/>
        </w:rPr>
        <w:t xml:space="preserve">clearer </w:t>
      </w:r>
      <w:r w:rsidR="5E7F8DF7" w:rsidRPr="00B30AE4">
        <w:rPr>
          <w:lang w:val="en-GB"/>
        </w:rPr>
        <w:t xml:space="preserve">definition of </w:t>
      </w:r>
      <w:r w:rsidRPr="00B30AE4">
        <w:rPr>
          <w:lang w:val="en-GB"/>
        </w:rPr>
        <w:t>implementation formats</w:t>
      </w:r>
      <w:r w:rsidR="008D0B54" w:rsidRPr="00B30AE4">
        <w:rPr>
          <w:lang w:val="en-GB"/>
        </w:rPr>
        <w:t xml:space="preserve"> (IFs)</w:t>
      </w:r>
      <w:r w:rsidRPr="00B30AE4">
        <w:rPr>
          <w:lang w:val="en-GB"/>
        </w:rPr>
        <w:t xml:space="preserve">. </w:t>
      </w:r>
      <w:r w:rsidR="00B30D37" w:rsidRPr="00B30AE4">
        <w:rPr>
          <w:lang w:val="en-GB"/>
        </w:rPr>
        <w:t xml:space="preserve">The </w:t>
      </w:r>
      <w:r w:rsidR="008D0B54" w:rsidRPr="00B30AE4">
        <w:rPr>
          <w:lang w:val="en-GB"/>
        </w:rPr>
        <w:t>IFs</w:t>
      </w:r>
      <w:r w:rsidR="00B30D37" w:rsidRPr="00B30AE4">
        <w:rPr>
          <w:lang w:val="en-GB"/>
        </w:rPr>
        <w:t xml:space="preserve"> under each Pillar, such as strategic projects, action plans and master plans, are coordinated by </w:t>
      </w:r>
      <w:r w:rsidR="00C23DD3" w:rsidRPr="00B30AE4">
        <w:rPr>
          <w:lang w:val="en-GB"/>
        </w:rPr>
        <w:t>TSG</w:t>
      </w:r>
      <w:r w:rsidR="00A1112A" w:rsidRPr="00B30AE4">
        <w:rPr>
          <w:lang w:val="en-GB"/>
        </w:rPr>
        <w:t>s</w:t>
      </w:r>
      <w:r w:rsidR="00B30D37" w:rsidRPr="00B30AE4">
        <w:rPr>
          <w:lang w:val="en-GB"/>
        </w:rPr>
        <w:t xml:space="preserve"> and supported by</w:t>
      </w:r>
      <w:r w:rsidR="00B477B6" w:rsidRPr="00B30AE4">
        <w:rPr>
          <w:lang w:val="en-GB"/>
        </w:rPr>
        <w:t xml:space="preserve"> three</w:t>
      </w:r>
      <w:r w:rsidR="00B30D37" w:rsidRPr="00B30AE4">
        <w:rPr>
          <w:lang w:val="en-GB"/>
        </w:rPr>
        <w:t xml:space="preserve"> </w:t>
      </w:r>
      <w:r w:rsidR="00895065" w:rsidRPr="00B30AE4">
        <w:rPr>
          <w:lang w:val="en-GB"/>
        </w:rPr>
        <w:t xml:space="preserve">EUSAIR </w:t>
      </w:r>
      <w:r w:rsidR="00B30D37" w:rsidRPr="00B30AE4">
        <w:rPr>
          <w:lang w:val="en-GB"/>
        </w:rPr>
        <w:t xml:space="preserve">strategic </w:t>
      </w:r>
      <w:r w:rsidR="00073BA9" w:rsidRPr="00B30AE4">
        <w:rPr>
          <w:lang w:val="en-GB"/>
        </w:rPr>
        <w:t xml:space="preserve">governance support </w:t>
      </w:r>
      <w:r w:rsidR="00B30D37" w:rsidRPr="00B30AE4">
        <w:rPr>
          <w:lang w:val="en-GB"/>
        </w:rPr>
        <w:t>projects</w:t>
      </w:r>
      <w:r w:rsidR="00B449FC" w:rsidRPr="00B30AE4">
        <w:rPr>
          <w:lang w:val="en-GB"/>
        </w:rPr>
        <w:t>:</w:t>
      </w:r>
      <w:r w:rsidR="0003455B" w:rsidRPr="00B30AE4">
        <w:rPr>
          <w:lang w:val="en-GB"/>
        </w:rPr>
        <w:t xml:space="preserve"> </w:t>
      </w:r>
      <w:r w:rsidR="00C954BD" w:rsidRPr="00B30AE4">
        <w:rPr>
          <w:lang w:val="en-GB"/>
        </w:rPr>
        <w:t xml:space="preserve">Facility Point </w:t>
      </w:r>
      <w:r w:rsidR="0003455B" w:rsidRPr="00B30AE4">
        <w:rPr>
          <w:lang w:val="en-GB"/>
        </w:rPr>
        <w:t xml:space="preserve">– </w:t>
      </w:r>
      <w:r w:rsidR="0003455B" w:rsidRPr="00B30AE4">
        <w:rPr>
          <w:i/>
          <w:lang w:val="en-GB"/>
        </w:rPr>
        <w:t>Supporting the EUSAIR governance for improved cooperation</w:t>
      </w:r>
      <w:r w:rsidR="00D027E5" w:rsidRPr="00B30AE4">
        <w:rPr>
          <w:lang w:val="en-GB"/>
        </w:rPr>
        <w:t>,</w:t>
      </w:r>
      <w:r w:rsidR="00B85C81" w:rsidRPr="00B30AE4">
        <w:rPr>
          <w:lang w:val="en-GB"/>
        </w:rPr>
        <w:t xml:space="preserve"> </w:t>
      </w:r>
      <w:proofErr w:type="spellStart"/>
      <w:proofErr w:type="gramStart"/>
      <w:r w:rsidR="00B85C81" w:rsidRPr="00B30AE4">
        <w:rPr>
          <w:lang w:val="en-GB"/>
        </w:rPr>
        <w:t>StEP</w:t>
      </w:r>
      <w:proofErr w:type="spellEnd"/>
      <w:r w:rsidR="00B85C81" w:rsidRPr="00B30AE4">
        <w:rPr>
          <w:lang w:val="en-GB"/>
        </w:rPr>
        <w:t xml:space="preserve">  –</w:t>
      </w:r>
      <w:proofErr w:type="gramEnd"/>
      <w:r w:rsidR="00B85C81" w:rsidRPr="00B30AE4">
        <w:rPr>
          <w:lang w:val="en-GB"/>
        </w:rPr>
        <w:t xml:space="preserve"> </w:t>
      </w:r>
      <w:r w:rsidR="00C954BD" w:rsidRPr="00B30AE4">
        <w:rPr>
          <w:i/>
          <w:lang w:val="en-GB"/>
        </w:rPr>
        <w:t>Stakeholders Engagement Point</w:t>
      </w:r>
      <w:r w:rsidR="00163762" w:rsidRPr="00B30AE4">
        <w:rPr>
          <w:lang w:val="en-GB"/>
        </w:rPr>
        <w:t xml:space="preserve"> </w:t>
      </w:r>
      <w:r w:rsidR="00C954BD" w:rsidRPr="00B30AE4">
        <w:rPr>
          <w:lang w:val="en-GB"/>
        </w:rPr>
        <w:t xml:space="preserve">and </w:t>
      </w:r>
      <w:r w:rsidR="00611D93" w:rsidRPr="00B30AE4">
        <w:rPr>
          <w:lang w:val="en-GB"/>
        </w:rPr>
        <w:t>SP4EUSAIR</w:t>
      </w:r>
      <w:r w:rsidR="18A421B5" w:rsidRPr="00B30AE4">
        <w:rPr>
          <w:lang w:val="en-GB"/>
        </w:rPr>
        <w:t xml:space="preserve"> </w:t>
      </w:r>
      <w:r w:rsidR="0096252B" w:rsidRPr="00B30AE4">
        <w:rPr>
          <w:lang w:val="en-GB"/>
        </w:rPr>
        <w:t>–</w:t>
      </w:r>
      <w:r w:rsidR="18A421B5" w:rsidRPr="00B30AE4">
        <w:rPr>
          <w:lang w:val="en-GB"/>
        </w:rPr>
        <w:t xml:space="preserve"> </w:t>
      </w:r>
      <w:r w:rsidR="18A421B5" w:rsidRPr="00B30AE4">
        <w:rPr>
          <w:rFonts w:eastAsia="Verdana" w:cs="Verdana"/>
          <w:i/>
          <w:iCs/>
          <w:color w:val="000000" w:themeColor="text1"/>
          <w:lang w:val="en-GB"/>
        </w:rPr>
        <w:t>Support to Development and Implementation of Strategic Implementation Formats</w:t>
      </w:r>
      <w:r w:rsidR="551A3BC2" w:rsidRPr="00B30AE4">
        <w:rPr>
          <w:lang w:val="en-GB"/>
        </w:rPr>
        <w:t>.</w:t>
      </w:r>
      <w:r w:rsidR="6BBA4E22" w:rsidRPr="00B30AE4">
        <w:rPr>
          <w:lang w:val="en-GB"/>
        </w:rPr>
        <w:t xml:space="preserve"> </w:t>
      </w:r>
    </w:p>
    <w:p w14:paraId="63990600" w14:textId="6403FB76" w:rsidR="00DC2A12" w:rsidRPr="00B30AE4" w:rsidRDefault="004051C5" w:rsidP="00DC2A12">
      <w:pPr>
        <w:rPr>
          <w:lang w:val="en-GB"/>
        </w:rPr>
      </w:pPr>
      <w:r w:rsidRPr="00B30AE4">
        <w:rPr>
          <w:lang w:val="en-GB"/>
        </w:rPr>
        <w:t xml:space="preserve">A major advancement of the revised </w:t>
      </w:r>
      <w:r w:rsidR="00DC2354" w:rsidRPr="00B30AE4">
        <w:rPr>
          <w:lang w:val="en-GB"/>
        </w:rPr>
        <w:t xml:space="preserve">EUSAIR </w:t>
      </w:r>
      <w:r w:rsidRPr="00B30AE4">
        <w:rPr>
          <w:lang w:val="en-GB"/>
        </w:rPr>
        <w:t xml:space="preserve">Action Plan is the prioritization and standardization of </w:t>
      </w:r>
      <w:r w:rsidR="008D0B54" w:rsidRPr="00B30AE4">
        <w:rPr>
          <w:lang w:val="en-GB"/>
        </w:rPr>
        <w:t>IFs</w:t>
      </w:r>
      <w:r w:rsidRPr="00B30AE4">
        <w:rPr>
          <w:lang w:val="en-GB"/>
        </w:rPr>
        <w:t xml:space="preserve">, supported by the transnational project teams and unified governance approach. This has resulted in more coherent, focused, and mature project pipelines across Pillars. </w:t>
      </w:r>
    </w:p>
    <w:p w14:paraId="74DBCF39" w14:textId="3069BC42" w:rsidR="00405087" w:rsidRPr="00B30AE4" w:rsidRDefault="004051C5" w:rsidP="00DC2A12">
      <w:pPr>
        <w:rPr>
          <w:lang w:val="en-GB"/>
        </w:rPr>
      </w:pPr>
      <w:r w:rsidRPr="00B30AE4">
        <w:rPr>
          <w:lang w:val="en-GB"/>
        </w:rPr>
        <w:t xml:space="preserve">Moreover, a core feature of the revised </w:t>
      </w:r>
      <w:r w:rsidR="00DC2354" w:rsidRPr="00B30AE4">
        <w:rPr>
          <w:lang w:val="en-GB"/>
        </w:rPr>
        <w:t xml:space="preserve">EUSAIR </w:t>
      </w:r>
      <w:r w:rsidRPr="00B30AE4">
        <w:rPr>
          <w:lang w:val="en-GB"/>
        </w:rPr>
        <w:t xml:space="preserve">Action Plan is the systematic use of Key Performance Indicators (KPIs) to monitor the implementation and effectiveness </w:t>
      </w:r>
      <w:r w:rsidRPr="00B30AE4">
        <w:rPr>
          <w:lang w:val="en-GB"/>
        </w:rPr>
        <w:lastRenderedPageBreak/>
        <w:t xml:space="preserve">of </w:t>
      </w:r>
      <w:r w:rsidR="008D0B54" w:rsidRPr="00B30AE4">
        <w:rPr>
          <w:lang w:val="en-GB"/>
        </w:rPr>
        <w:t>IFs</w:t>
      </w:r>
      <w:r w:rsidRPr="00B30AE4">
        <w:rPr>
          <w:lang w:val="en-GB"/>
        </w:rPr>
        <w:t xml:space="preserve"> across all five Pillars. Each TSG is responsible for developing, applying, and reporting on </w:t>
      </w:r>
      <w:r w:rsidR="0099676F" w:rsidRPr="00B30AE4">
        <w:rPr>
          <w:lang w:val="en-GB"/>
        </w:rPr>
        <w:t xml:space="preserve">a </w:t>
      </w:r>
      <w:r w:rsidRPr="00B30AE4">
        <w:rPr>
          <w:lang w:val="en-GB"/>
        </w:rPr>
        <w:t xml:space="preserve">specific set </w:t>
      </w:r>
      <w:r w:rsidR="000E238D" w:rsidRPr="00B30AE4">
        <w:rPr>
          <w:lang w:val="en-GB"/>
        </w:rPr>
        <w:t>of</w:t>
      </w:r>
      <w:r w:rsidRPr="00B30AE4">
        <w:rPr>
          <w:lang w:val="en-GB"/>
        </w:rPr>
        <w:t xml:space="preserve"> KPIs tailored to topics and actions under their Pillar. </w:t>
      </w:r>
      <w:r w:rsidR="00405087" w:rsidRPr="00B30AE4">
        <w:rPr>
          <w:lang w:val="en-GB"/>
        </w:rPr>
        <w:t xml:space="preserve">To ensure coherence and comparability, the revised </w:t>
      </w:r>
      <w:r w:rsidR="00DC2354" w:rsidRPr="00B30AE4">
        <w:rPr>
          <w:lang w:val="en-GB"/>
        </w:rPr>
        <w:t xml:space="preserve">EUSAIR </w:t>
      </w:r>
      <w:r w:rsidR="00405087" w:rsidRPr="00B30AE4">
        <w:rPr>
          <w:lang w:val="en-GB"/>
        </w:rPr>
        <w:t xml:space="preserve">Action Plan encourages the harmonization of monitoring approaches across Pillars. </w:t>
      </w:r>
    </w:p>
    <w:p w14:paraId="13FDFA4C" w14:textId="66C31152" w:rsidR="004051C5" w:rsidRPr="00B30AE4" w:rsidRDefault="00405087" w:rsidP="00DC2A12">
      <w:pPr>
        <w:rPr>
          <w:lang w:val="en-GB"/>
        </w:rPr>
      </w:pPr>
      <w:r w:rsidRPr="00B30AE4">
        <w:rPr>
          <w:lang w:val="en-GB"/>
        </w:rPr>
        <w:t xml:space="preserve">KPIs </w:t>
      </w:r>
      <w:r w:rsidR="004051C5" w:rsidRPr="00B30AE4">
        <w:rPr>
          <w:lang w:val="en-GB"/>
        </w:rPr>
        <w:t>serve multiple purposes:</w:t>
      </w:r>
    </w:p>
    <w:p w14:paraId="6DED1499" w14:textId="6A95AED5" w:rsidR="004051C5" w:rsidRPr="00B30AE4" w:rsidRDefault="004051C5" w:rsidP="00B8756D">
      <w:pPr>
        <w:pStyle w:val="ListParagraph"/>
        <w:numPr>
          <w:ilvl w:val="0"/>
          <w:numId w:val="8"/>
        </w:numPr>
        <w:rPr>
          <w:lang w:val="en-GB"/>
        </w:rPr>
      </w:pPr>
      <w:r w:rsidRPr="00B30AE4">
        <w:rPr>
          <w:b/>
          <w:color w:val="2D71B5"/>
          <w:lang w:val="en-GB"/>
        </w:rPr>
        <w:t>Monitoring implementation</w:t>
      </w:r>
      <w:r w:rsidRPr="00B30AE4">
        <w:rPr>
          <w:lang w:val="en-GB"/>
        </w:rPr>
        <w:t>: KPIs track the advancement of selected actions, such as the number of strategic project proposals developed, submitted, or funded</w:t>
      </w:r>
      <w:r w:rsidR="00253107" w:rsidRPr="00B30AE4">
        <w:rPr>
          <w:lang w:val="en-GB"/>
        </w:rPr>
        <w:t>.</w:t>
      </w:r>
    </w:p>
    <w:p w14:paraId="66132295" w14:textId="07D2D4EF" w:rsidR="004051C5" w:rsidRPr="00B30AE4" w:rsidRDefault="004051C5" w:rsidP="00B8756D">
      <w:pPr>
        <w:pStyle w:val="ListParagraph"/>
        <w:numPr>
          <w:ilvl w:val="0"/>
          <w:numId w:val="8"/>
        </w:numPr>
        <w:rPr>
          <w:lang w:val="en-GB"/>
        </w:rPr>
      </w:pPr>
      <w:r w:rsidRPr="00B30AE4">
        <w:rPr>
          <w:b/>
          <w:color w:val="2D71B5"/>
          <w:lang w:val="en-GB"/>
        </w:rPr>
        <w:t>Measuring performance and outputs</w:t>
      </w:r>
      <w:r w:rsidRPr="00B30AE4">
        <w:rPr>
          <w:lang w:val="en-GB"/>
        </w:rPr>
        <w:t xml:space="preserve">: </w:t>
      </w:r>
      <w:r w:rsidR="00253107" w:rsidRPr="00B30AE4">
        <w:rPr>
          <w:lang w:val="en-GB"/>
        </w:rPr>
        <w:t>Th</w:t>
      </w:r>
      <w:r w:rsidRPr="00B30AE4">
        <w:rPr>
          <w:lang w:val="en-GB"/>
        </w:rPr>
        <w:t xml:space="preserve">is includes quantifiable </w:t>
      </w:r>
      <w:r w:rsidR="008D0B54" w:rsidRPr="00B30AE4">
        <w:rPr>
          <w:lang w:val="en-GB"/>
        </w:rPr>
        <w:t>initiatives</w:t>
      </w:r>
      <w:r w:rsidRPr="00B30AE4">
        <w:rPr>
          <w:lang w:val="en-GB"/>
        </w:rPr>
        <w:t xml:space="preserve"> such as the number of cross-border partnerships form</w:t>
      </w:r>
      <w:r w:rsidR="00EE771C" w:rsidRPr="00B30AE4">
        <w:rPr>
          <w:lang w:val="en-GB"/>
        </w:rPr>
        <w:t>ed</w:t>
      </w:r>
      <w:r w:rsidRPr="00B30AE4">
        <w:rPr>
          <w:lang w:val="en-GB"/>
        </w:rPr>
        <w:t>, joint research initiatives launched, patents filed, or pilot projects completed</w:t>
      </w:r>
      <w:r w:rsidR="00253107" w:rsidRPr="00B30AE4">
        <w:rPr>
          <w:lang w:val="en-GB"/>
        </w:rPr>
        <w:t>.</w:t>
      </w:r>
    </w:p>
    <w:p w14:paraId="0925DD90" w14:textId="624AC18C" w:rsidR="004051C5" w:rsidRPr="00B30AE4" w:rsidRDefault="004051C5" w:rsidP="00B8756D">
      <w:pPr>
        <w:pStyle w:val="ListParagraph"/>
        <w:numPr>
          <w:ilvl w:val="0"/>
          <w:numId w:val="8"/>
        </w:numPr>
        <w:rPr>
          <w:lang w:val="en-GB"/>
        </w:rPr>
      </w:pPr>
      <w:r w:rsidRPr="00B30AE4">
        <w:rPr>
          <w:b/>
          <w:color w:val="2D71B5"/>
          <w:lang w:val="en-GB"/>
        </w:rPr>
        <w:t>Ensuring strategic alignment</w:t>
      </w:r>
      <w:r w:rsidRPr="00B30AE4">
        <w:rPr>
          <w:lang w:val="en-GB"/>
        </w:rPr>
        <w:t>: KPIs assess how well the implemented actions</w:t>
      </w:r>
      <w:r w:rsidR="00A96BC2" w:rsidRPr="00B30AE4">
        <w:rPr>
          <w:lang w:val="en-GB"/>
        </w:rPr>
        <w:t xml:space="preserve"> contribute to the broader objectives of EUSAIR and the EU, including alignment with the Green Deal, Digital Agenda, and </w:t>
      </w:r>
      <w:r w:rsidR="009B6C13" w:rsidRPr="00B30AE4">
        <w:rPr>
          <w:lang w:val="en-GB"/>
        </w:rPr>
        <w:t>C</w:t>
      </w:r>
      <w:r w:rsidR="00A96BC2" w:rsidRPr="00B30AE4">
        <w:rPr>
          <w:lang w:val="en-GB"/>
        </w:rPr>
        <w:t xml:space="preserve">ohesion </w:t>
      </w:r>
      <w:r w:rsidR="009B6C13" w:rsidRPr="00B30AE4">
        <w:rPr>
          <w:lang w:val="en-GB"/>
        </w:rPr>
        <w:t>P</w:t>
      </w:r>
      <w:r w:rsidR="00A96BC2" w:rsidRPr="00B30AE4">
        <w:rPr>
          <w:lang w:val="en-GB"/>
        </w:rPr>
        <w:t>olicy.</w:t>
      </w:r>
    </w:p>
    <w:p w14:paraId="5D00B8F5" w14:textId="5743F76C" w:rsidR="005C2350" w:rsidRPr="00B30AE4" w:rsidRDefault="005C2350" w:rsidP="005C2350">
      <w:pPr>
        <w:rPr>
          <w:lang w:val="en-GB"/>
        </w:rPr>
      </w:pPr>
      <w:r w:rsidRPr="00B30AE4">
        <w:rPr>
          <w:lang w:val="en-GB"/>
        </w:rPr>
        <w:t>Importantly, KPIs are not uniform across all Pillars, but are adapted to reflect the thematic specificities and strategic focus of each area, ensuring that progress is measured in a way that is both relevant and meaningful to the unique objectives, challenges, and implementation priorities of each Pillar.</w:t>
      </w:r>
    </w:p>
    <w:p w14:paraId="1A433492" w14:textId="77777777" w:rsidR="004B1F78" w:rsidRPr="00B30AE4" w:rsidRDefault="004B1F78" w:rsidP="005C2350">
      <w:pPr>
        <w:rPr>
          <w:lang w:val="en-GB"/>
        </w:rPr>
        <w:sectPr w:rsidR="004B1F78" w:rsidRPr="00B30AE4">
          <w:pgSz w:w="12240" w:h="15840"/>
          <w:pgMar w:top="1440" w:right="1440" w:bottom="1440" w:left="1440" w:header="720" w:footer="720" w:gutter="0"/>
          <w:cols w:space="720"/>
          <w:docGrid w:linePitch="360"/>
        </w:sectPr>
      </w:pPr>
    </w:p>
    <w:p w14:paraId="5DD9625C" w14:textId="5A8DFFAE" w:rsidR="00867530" w:rsidRPr="00B30AE4" w:rsidRDefault="00867530" w:rsidP="007D36E5">
      <w:pPr>
        <w:pStyle w:val="Heading1"/>
      </w:pPr>
      <w:bookmarkStart w:id="2" w:name="_Toc221794593"/>
      <w:r w:rsidRPr="00B30AE4">
        <w:lastRenderedPageBreak/>
        <w:t xml:space="preserve">Typology of </w:t>
      </w:r>
      <w:r w:rsidR="00291200" w:rsidRPr="00B30AE4">
        <w:t>IFs</w:t>
      </w:r>
      <w:bookmarkEnd w:id="2"/>
    </w:p>
    <w:p w14:paraId="7E9441CB" w14:textId="7E2AA98A" w:rsidR="00443B82" w:rsidRPr="00B30AE4" w:rsidRDefault="00443B82" w:rsidP="001C2D05">
      <w:pPr>
        <w:rPr>
          <w:lang w:val="en-GB"/>
        </w:rPr>
      </w:pPr>
      <w:r w:rsidRPr="00B30AE4">
        <w:rPr>
          <w:lang w:val="en-GB"/>
        </w:rPr>
        <w:t xml:space="preserve">The chapter provides an in-depth overview of how IFs have been used to operationalize strategic priorities within each Pillar. It draws on findings from Activity 1.1 </w:t>
      </w:r>
      <w:r w:rsidRPr="00B30AE4">
        <w:rPr>
          <w:i/>
          <w:iCs/>
          <w:lang w:val="en-GB"/>
        </w:rPr>
        <w:t>Report on Current Flagships and Developed Implementation Formats</w:t>
      </w:r>
      <w:r w:rsidR="00D349FB" w:rsidRPr="00B30AE4">
        <w:rPr>
          <w:lang w:val="en-GB"/>
        </w:rPr>
        <w:t xml:space="preserve"> (</w:t>
      </w:r>
      <w:r w:rsidR="00B30AE4" w:rsidRPr="00B30AE4">
        <w:rPr>
          <w:lang w:val="en-GB"/>
        </w:rPr>
        <w:t>A</w:t>
      </w:r>
      <w:r w:rsidR="00D349FB" w:rsidRPr="00B30AE4">
        <w:rPr>
          <w:lang w:val="en-GB"/>
        </w:rPr>
        <w:t>1.1)</w:t>
      </w:r>
      <w:r w:rsidRPr="00B30AE4">
        <w:rPr>
          <w:lang w:val="en-GB"/>
        </w:rPr>
        <w:t xml:space="preserve">, interviews with Pillar Coordinators (PCs), and capacity building workshops (Activity 1.2. </w:t>
      </w:r>
      <w:r w:rsidRPr="00B30AE4">
        <w:rPr>
          <w:i/>
          <w:iCs/>
          <w:lang w:val="en-GB"/>
        </w:rPr>
        <w:t>Collecting Key Strategic Ideas from Flagships and Other Relevant Sources at Regional, National, Transnational, and Macro-Regional Levels</w:t>
      </w:r>
      <w:r w:rsidR="00D349FB" w:rsidRPr="00B30AE4">
        <w:rPr>
          <w:lang w:val="en-GB"/>
        </w:rPr>
        <w:t xml:space="preserve"> (</w:t>
      </w:r>
      <w:r w:rsidR="00B30AE4" w:rsidRPr="00B30AE4">
        <w:rPr>
          <w:lang w:val="en-GB"/>
        </w:rPr>
        <w:t>A</w:t>
      </w:r>
      <w:r w:rsidR="00D349FB" w:rsidRPr="00B30AE4">
        <w:rPr>
          <w:lang w:val="en-GB"/>
        </w:rPr>
        <w:t>1.2)</w:t>
      </w:r>
      <w:r w:rsidRPr="00B30AE4">
        <w:rPr>
          <w:lang w:val="en-GB"/>
        </w:rPr>
        <w:t xml:space="preserve">) conducted through the SP4EUSAIR project to map existing practices, identify successful approaches, and highlight areas for improvement. Building on this empirical foundation, the chapter also introduces a refined classification system for IFs that consolidates lessons learned and provides a coherent structure for guiding the future design, development, and </w:t>
      </w:r>
      <w:r w:rsidR="00754850" w:rsidRPr="00B30AE4">
        <w:rPr>
          <w:lang w:val="en-GB"/>
        </w:rPr>
        <w:t>I</w:t>
      </w:r>
      <w:r w:rsidRPr="00B30AE4">
        <w:rPr>
          <w:lang w:val="en-GB"/>
        </w:rPr>
        <w:t>mplementation of initiatives across the macro-region. This typology has been revised and developed under the framework of all three EUSAIR governance support projects</w:t>
      </w:r>
      <w:r w:rsidR="001E6A2F" w:rsidRPr="00B30AE4">
        <w:rPr>
          <w:lang w:val="en-GB"/>
        </w:rPr>
        <w:t>:</w:t>
      </w:r>
      <w:r w:rsidR="00151EE1" w:rsidRPr="00B30AE4">
        <w:rPr>
          <w:lang w:val="en-GB"/>
        </w:rPr>
        <w:t xml:space="preserve"> </w:t>
      </w:r>
      <w:r w:rsidR="00046538" w:rsidRPr="00B30AE4">
        <w:rPr>
          <w:lang w:val="en-GB"/>
        </w:rPr>
        <w:t>Facility Point</w:t>
      </w:r>
      <w:r w:rsidRPr="00B30AE4">
        <w:rPr>
          <w:lang w:val="en-GB"/>
        </w:rPr>
        <w:t xml:space="preserve">, </w:t>
      </w:r>
      <w:proofErr w:type="spellStart"/>
      <w:r w:rsidR="2C2B6216" w:rsidRPr="00B30AE4">
        <w:rPr>
          <w:lang w:val="en-GB"/>
        </w:rPr>
        <w:t>StEP</w:t>
      </w:r>
      <w:proofErr w:type="spellEnd"/>
      <w:r w:rsidRPr="00B30AE4">
        <w:rPr>
          <w:lang w:val="en-GB"/>
        </w:rPr>
        <w:t xml:space="preserve"> and SP4EUSAIR</w:t>
      </w:r>
      <w:r w:rsidR="14FC4850" w:rsidRPr="00B30AE4">
        <w:rPr>
          <w:lang w:val="en-GB"/>
        </w:rPr>
        <w:t>,</w:t>
      </w:r>
      <w:r w:rsidRPr="00B30AE4">
        <w:rPr>
          <w:lang w:val="en-GB"/>
        </w:rPr>
        <w:t xml:space="preserve"> together with Interact during the workshop held on </w:t>
      </w:r>
      <w:r w:rsidR="00B30AE4" w:rsidRPr="00B30AE4">
        <w:rPr>
          <w:lang w:val="en-GB"/>
        </w:rPr>
        <w:t xml:space="preserve">May </w:t>
      </w:r>
      <w:r w:rsidRPr="00B30AE4">
        <w:rPr>
          <w:lang w:val="en-GB"/>
        </w:rPr>
        <w:t>20</w:t>
      </w:r>
      <w:r w:rsidR="00B30AE4" w:rsidRPr="00B30AE4">
        <w:rPr>
          <w:vertAlign w:val="superscript"/>
          <w:lang w:val="en-GB"/>
        </w:rPr>
        <w:t>th</w:t>
      </w:r>
      <w:r w:rsidRPr="00B30AE4">
        <w:rPr>
          <w:lang w:val="en-GB"/>
        </w:rPr>
        <w:t>–21</w:t>
      </w:r>
      <w:r w:rsidR="00B30AE4" w:rsidRPr="00B30AE4">
        <w:rPr>
          <w:vertAlign w:val="superscript"/>
          <w:lang w:val="en-GB"/>
        </w:rPr>
        <w:t>st</w:t>
      </w:r>
      <w:r w:rsidRPr="00B30AE4">
        <w:rPr>
          <w:lang w:val="en-GB"/>
        </w:rPr>
        <w:t xml:space="preserve"> 2025 in Ancona, ensuring consistency, usability, and strategic alignment across all Pillars.</w:t>
      </w:r>
    </w:p>
    <w:p w14:paraId="133B9513" w14:textId="77777777" w:rsidR="00443B82" w:rsidRPr="00B30AE4" w:rsidRDefault="00443B82" w:rsidP="005E4750">
      <w:pPr>
        <w:pStyle w:val="Heading2"/>
      </w:pPr>
      <w:bookmarkStart w:id="3" w:name="_Toc221794594"/>
      <w:r w:rsidRPr="00B30AE4">
        <w:t>Mapping across Pillars</w:t>
      </w:r>
      <w:bookmarkEnd w:id="3"/>
    </w:p>
    <w:p w14:paraId="072C7391" w14:textId="0E9AF823" w:rsidR="00F50E62" w:rsidRPr="00B30AE4" w:rsidRDefault="00F50E62" w:rsidP="00F50E62">
      <w:pPr>
        <w:rPr>
          <w:lang w:val="en-GB"/>
        </w:rPr>
      </w:pPr>
      <w:r w:rsidRPr="00B30AE4">
        <w:rPr>
          <w:lang w:val="en-GB"/>
        </w:rPr>
        <w:t xml:space="preserve">Understanding how IFs have been used within each Pillar is essential to assessing the operationalisation of strategic objectives and identifying opportunities for improvement. The mapping process conducted under </w:t>
      </w:r>
      <w:r w:rsidR="00B30AE4" w:rsidRPr="00B30AE4">
        <w:rPr>
          <w:lang w:val="en-GB"/>
        </w:rPr>
        <w:t>A</w:t>
      </w:r>
      <w:r w:rsidRPr="00B30AE4">
        <w:rPr>
          <w:lang w:val="en-GB"/>
        </w:rPr>
        <w:t xml:space="preserve">1.1 of the SP4EUSAIR project provided a comprehensive overview of the current state of implementation, highlighting both successful practices and persistent challenges. This work </w:t>
      </w:r>
      <w:r w:rsidR="00151EE1" w:rsidRPr="00B30AE4">
        <w:rPr>
          <w:lang w:val="en-GB"/>
        </w:rPr>
        <w:t xml:space="preserve">was </w:t>
      </w:r>
      <w:r w:rsidRPr="00B30AE4">
        <w:rPr>
          <w:lang w:val="en-GB"/>
        </w:rPr>
        <w:t>built on documentation from the</w:t>
      </w:r>
      <w:r w:rsidR="004A6E07" w:rsidRPr="00B30AE4">
        <w:rPr>
          <w:lang w:val="en-GB"/>
        </w:rPr>
        <w:t xml:space="preserve"> EUSAIR</w:t>
      </w:r>
      <w:r w:rsidRPr="00B30AE4">
        <w:rPr>
          <w:lang w:val="en-GB"/>
        </w:rPr>
        <w:t xml:space="preserve"> Facility Point and Facility Point Plus projects</w:t>
      </w:r>
      <w:r w:rsidR="00D01C91" w:rsidRPr="00B30AE4">
        <w:rPr>
          <w:lang w:val="en-GB"/>
        </w:rPr>
        <w:t xml:space="preserve"> (201</w:t>
      </w:r>
      <w:r w:rsidR="00B30AE4" w:rsidRPr="00B30AE4">
        <w:rPr>
          <w:lang w:val="en-GB"/>
        </w:rPr>
        <w:t>6</w:t>
      </w:r>
      <w:r w:rsidR="00D01C91" w:rsidRPr="00B30AE4">
        <w:rPr>
          <w:lang w:val="en-GB"/>
        </w:rPr>
        <w:t>-202</w:t>
      </w:r>
      <w:r w:rsidR="00B30AE4" w:rsidRPr="00B30AE4">
        <w:rPr>
          <w:lang w:val="en-GB"/>
        </w:rPr>
        <w:t>3</w:t>
      </w:r>
      <w:r w:rsidR="00D01C91" w:rsidRPr="00B30AE4">
        <w:rPr>
          <w:lang w:val="en-GB"/>
        </w:rPr>
        <w:t>)</w:t>
      </w:r>
      <w:r w:rsidRPr="00B30AE4">
        <w:rPr>
          <w:lang w:val="en-GB"/>
        </w:rPr>
        <w:t>, examined the revised EUSAIR Action Plan, and included structured engagement with PCs and TSG members.</w:t>
      </w:r>
    </w:p>
    <w:p w14:paraId="4F5A3D65" w14:textId="66F1D164" w:rsidR="00F50E62" w:rsidRPr="00B30AE4" w:rsidRDefault="00F50E62" w:rsidP="00F50E62">
      <w:pPr>
        <w:rPr>
          <w:lang w:val="en-GB"/>
        </w:rPr>
      </w:pPr>
      <w:r w:rsidRPr="00B30AE4">
        <w:rPr>
          <w:lang w:val="en-GB"/>
        </w:rPr>
        <w:t>To enable a nuanced and evidence-based analysis of each Pillar, SP4EUSAIR applied a mixed methodology combining quantitative and qualitative tools. An online survey gathered feedback on stakeholder involvement, the maturity and relevance of existing IFs, and mechanisms used for their development. This was followed by in-</w:t>
      </w:r>
      <w:r w:rsidRPr="00B30AE4">
        <w:rPr>
          <w:lang w:val="en-GB"/>
        </w:rPr>
        <w:lastRenderedPageBreak/>
        <w:t xml:space="preserve">depth, semi-structured interviews with each PC, structured around key themes such as Pillar governance, topic selection, flagship and </w:t>
      </w:r>
      <w:r w:rsidR="004A746B" w:rsidRPr="00B30AE4">
        <w:rPr>
          <w:lang w:val="en-GB"/>
        </w:rPr>
        <w:t xml:space="preserve">IFs </w:t>
      </w:r>
      <w:r w:rsidRPr="00B30AE4">
        <w:rPr>
          <w:lang w:val="en-GB"/>
        </w:rPr>
        <w:t>development, criteria for IF prioritisation, stakeholder engagement, funding and sustainability, cross-pillar collaboration, and monitoring and planning processes.</w:t>
      </w:r>
    </w:p>
    <w:p w14:paraId="53F21C9D" w14:textId="5D110BD0" w:rsidR="00F50E62" w:rsidRPr="00B30AE4" w:rsidRDefault="00F50E62" w:rsidP="00F50E62">
      <w:pPr>
        <w:rPr>
          <w:lang w:val="en-GB"/>
        </w:rPr>
      </w:pPr>
      <w:r w:rsidRPr="00B30AE4">
        <w:rPr>
          <w:lang w:val="en-GB"/>
        </w:rPr>
        <w:t>This methodological approach ensured that the mapping was not merely descriptive but also diagnostic</w:t>
      </w:r>
      <w:r w:rsidR="00151EE1" w:rsidRPr="00B30AE4">
        <w:rPr>
          <w:lang w:val="en-GB"/>
        </w:rPr>
        <w:t>,</w:t>
      </w:r>
      <w:r w:rsidRPr="00B30AE4">
        <w:rPr>
          <w:lang w:val="en-GB"/>
        </w:rPr>
        <w:t xml:space="preserve"> providing a structured understanding of the main challenges and capacity needs faced by each Pillar in developing high-impact, strategically aligned </w:t>
      </w:r>
      <w:r w:rsidR="004A746B" w:rsidRPr="00B30AE4">
        <w:rPr>
          <w:lang w:val="en-GB"/>
        </w:rPr>
        <w:t>IFs</w:t>
      </w:r>
      <w:r w:rsidRPr="00B30AE4">
        <w:rPr>
          <w:lang w:val="en-GB"/>
        </w:rPr>
        <w:t>. Based on the findings of this exercise, the</w:t>
      </w:r>
      <w:r w:rsidR="00B30AE4" w:rsidRPr="00B30AE4">
        <w:rPr>
          <w:lang w:val="en-GB"/>
        </w:rPr>
        <w:t xml:space="preserve"> </w:t>
      </w:r>
      <w:proofErr w:type="spellStart"/>
      <w:r w:rsidR="00B30AE4" w:rsidRPr="00B30AE4">
        <w:rPr>
          <w:lang w:val="en-GB"/>
        </w:rPr>
        <w:t>Deliverabe</w:t>
      </w:r>
      <w:proofErr w:type="spellEnd"/>
      <w:r w:rsidR="00B30AE4" w:rsidRPr="00B30AE4">
        <w:rPr>
          <w:lang w:val="en-GB"/>
        </w:rPr>
        <w:t xml:space="preserve"> 1.1.1</w:t>
      </w:r>
      <w:r w:rsidRPr="00B30AE4">
        <w:rPr>
          <w:lang w:val="en-GB"/>
        </w:rPr>
        <w:t> </w:t>
      </w:r>
      <w:r w:rsidRPr="00B30AE4">
        <w:rPr>
          <w:i/>
          <w:iCs/>
          <w:lang w:val="en-GB"/>
        </w:rPr>
        <w:t>Report on Current Flagships and Developed Implementation Formats</w:t>
      </w:r>
      <w:r w:rsidRPr="00B30AE4">
        <w:rPr>
          <w:lang w:val="en-GB"/>
        </w:rPr>
        <w:t> (D1.1.1) was produced, capturing lessons learned and laying the groundwork for a more targeted and supportive approach to future implementation planning.</w:t>
      </w:r>
    </w:p>
    <w:p w14:paraId="0A409379" w14:textId="1D9A2082" w:rsidR="00F50E62" w:rsidRPr="00B30AE4" w:rsidRDefault="00F50E62" w:rsidP="00F50E62">
      <w:pPr>
        <w:rPr>
          <w:lang w:val="en-GB"/>
        </w:rPr>
      </w:pPr>
      <w:r w:rsidRPr="00B30AE4">
        <w:rPr>
          <w:lang w:val="en-GB"/>
        </w:rPr>
        <w:t xml:space="preserve">Building on this, </w:t>
      </w:r>
      <w:r w:rsidR="00B30AE4" w:rsidRPr="00B30AE4">
        <w:rPr>
          <w:lang w:val="en-GB"/>
        </w:rPr>
        <w:t>A</w:t>
      </w:r>
      <w:r w:rsidRPr="00B30AE4">
        <w:rPr>
          <w:lang w:val="en-GB"/>
        </w:rPr>
        <w:t xml:space="preserve">1.2 launched a second phase of engagement through the design and delivery of tailored </w:t>
      </w:r>
      <w:r w:rsidR="004C4E26" w:rsidRPr="00B30AE4">
        <w:rPr>
          <w:lang w:val="en-GB"/>
        </w:rPr>
        <w:t>capacity-</w:t>
      </w:r>
      <w:r w:rsidRPr="00B30AE4">
        <w:rPr>
          <w:lang w:val="en-GB"/>
        </w:rPr>
        <w:t>building workshops for each Pillar. These workshops were aligned with the specific thematic priorities, development stages, and institutional realities of each TSG. Their objectives included identifying and refining strategic project ideas, aligning proposals with relevant funding sources, improving technical and procedural understanding among stakeholders, and preparing supporting documentation such as terms of reference (</w:t>
      </w:r>
      <w:proofErr w:type="spellStart"/>
      <w:r w:rsidRPr="00B30AE4">
        <w:rPr>
          <w:lang w:val="en-GB"/>
        </w:rPr>
        <w:t>ToR</w:t>
      </w:r>
      <w:proofErr w:type="spellEnd"/>
      <w:r w:rsidRPr="00B30AE4">
        <w:rPr>
          <w:lang w:val="en-GB"/>
        </w:rPr>
        <w:t>).</w:t>
      </w:r>
    </w:p>
    <w:p w14:paraId="6A6633AA" w14:textId="0F6FCF80" w:rsidR="00F50E62" w:rsidRPr="00B30AE4" w:rsidRDefault="00F50E62" w:rsidP="00F50E62">
      <w:pPr>
        <w:rPr>
          <w:lang w:val="en-GB"/>
        </w:rPr>
      </w:pPr>
      <w:r w:rsidRPr="00B30AE4">
        <w:rPr>
          <w:lang w:val="en-GB"/>
        </w:rPr>
        <w:t>In some Pillars, workshops focused on enhancing project design and submission capabilities (e.g.</w:t>
      </w:r>
      <w:r w:rsidR="004C4E26" w:rsidRPr="00B30AE4">
        <w:rPr>
          <w:lang w:val="en-GB"/>
        </w:rPr>
        <w:t>,</w:t>
      </w:r>
      <w:r w:rsidRPr="00B30AE4">
        <w:rPr>
          <w:lang w:val="en-GB"/>
        </w:rPr>
        <w:t xml:space="preserve"> Pillars 1, 3, 4, and 5), while in others, the emphasis was on the development of foundational documents such as master plans and feasibility studies (e.g.</w:t>
      </w:r>
      <w:r w:rsidR="004C4E26" w:rsidRPr="00B30AE4">
        <w:rPr>
          <w:lang w:val="en-GB"/>
        </w:rPr>
        <w:t>,</w:t>
      </w:r>
      <w:r w:rsidRPr="00B30AE4">
        <w:rPr>
          <w:lang w:val="en-GB"/>
        </w:rPr>
        <w:t xml:space="preserve"> Pillar 2). The use of interactive methods</w:t>
      </w:r>
      <w:r w:rsidR="00151EE1" w:rsidRPr="00B30AE4">
        <w:rPr>
          <w:lang w:val="en-GB"/>
        </w:rPr>
        <w:t>,</w:t>
      </w:r>
      <w:r w:rsidRPr="00B30AE4">
        <w:rPr>
          <w:lang w:val="en-GB"/>
        </w:rPr>
        <w:t xml:space="preserve"> including real-time polling tools and collaborative exercises</w:t>
      </w:r>
      <w:r w:rsidR="00151EE1" w:rsidRPr="00B30AE4">
        <w:rPr>
          <w:lang w:val="en-GB"/>
        </w:rPr>
        <w:t>,</w:t>
      </w:r>
      <w:r w:rsidRPr="00B30AE4">
        <w:rPr>
          <w:lang w:val="en-GB"/>
        </w:rPr>
        <w:t xml:space="preserve"> ensured high levels of stakeholder engagement. After each session, a</w:t>
      </w:r>
      <w:r w:rsidR="00B30AE4" w:rsidRPr="00B30AE4">
        <w:rPr>
          <w:lang w:val="en-GB"/>
        </w:rPr>
        <w:t xml:space="preserve"> Deliverable 1.2.2</w:t>
      </w:r>
      <w:r w:rsidRPr="00B30AE4">
        <w:rPr>
          <w:lang w:val="en-GB"/>
        </w:rPr>
        <w:t xml:space="preserve"> </w:t>
      </w:r>
      <w:r w:rsidRPr="00B30AE4">
        <w:rPr>
          <w:i/>
          <w:iCs/>
          <w:lang w:val="en-GB"/>
        </w:rPr>
        <w:t>Working report on key strategic ideas</w:t>
      </w:r>
      <w:r w:rsidRPr="00B30AE4">
        <w:rPr>
          <w:lang w:val="en-GB"/>
        </w:rPr>
        <w:t xml:space="preserve"> (D1.2.2) was produced to document key conclusions and define concrete next steps. These reports collectively inform the</w:t>
      </w:r>
      <w:r w:rsidR="00B30AE4" w:rsidRPr="00B30AE4">
        <w:rPr>
          <w:lang w:val="en-GB"/>
        </w:rPr>
        <w:t xml:space="preserve"> Deliverable 1.2.3</w:t>
      </w:r>
      <w:r w:rsidRPr="00B30AE4">
        <w:rPr>
          <w:lang w:val="en-GB"/>
        </w:rPr>
        <w:t xml:space="preserve"> </w:t>
      </w:r>
      <w:r w:rsidRPr="00B30AE4">
        <w:rPr>
          <w:i/>
          <w:iCs/>
          <w:lang w:val="en-GB"/>
        </w:rPr>
        <w:t>Knowledge based report on established key strategic ideas</w:t>
      </w:r>
      <w:r w:rsidRPr="00B30AE4">
        <w:rPr>
          <w:lang w:val="en-GB"/>
        </w:rPr>
        <w:t xml:space="preserve"> (D1.2.3), intended to guide the next phase of IF development.</w:t>
      </w:r>
    </w:p>
    <w:p w14:paraId="3D249A45" w14:textId="007254C3" w:rsidR="00F50E62" w:rsidRPr="00B30AE4" w:rsidRDefault="00F50E62" w:rsidP="00443B82">
      <w:pPr>
        <w:rPr>
          <w:lang w:val="en-GB"/>
        </w:rPr>
      </w:pPr>
      <w:r w:rsidRPr="00B30AE4">
        <w:rPr>
          <w:lang w:val="en-GB"/>
        </w:rPr>
        <w:t xml:space="preserve">Overall, the mapping and capacity-building activities carried out under SP4EUSAIR represent a significant advance in EUSAIR governance. By adopting a Pillar-specific, </w:t>
      </w:r>
      <w:r w:rsidRPr="00B30AE4">
        <w:rPr>
          <w:lang w:val="en-GB"/>
        </w:rPr>
        <w:lastRenderedPageBreak/>
        <w:t xml:space="preserve">participatory, and evidence-based approach, the project has contributed to a more coherent, responsive, and strategically aligned framework for identifying and developing </w:t>
      </w:r>
      <w:r w:rsidR="004A746B" w:rsidRPr="00B30AE4">
        <w:rPr>
          <w:lang w:val="en-GB"/>
        </w:rPr>
        <w:t>IFs</w:t>
      </w:r>
      <w:r w:rsidRPr="00B30AE4">
        <w:rPr>
          <w:lang w:val="en-GB"/>
        </w:rPr>
        <w:t xml:space="preserve"> across the Adriatic-Ionian Region. This approach also ensures that new </w:t>
      </w:r>
      <w:r w:rsidR="004A746B" w:rsidRPr="00B30AE4">
        <w:rPr>
          <w:lang w:val="en-GB"/>
        </w:rPr>
        <w:t>IFs</w:t>
      </w:r>
      <w:r w:rsidRPr="00B30AE4">
        <w:rPr>
          <w:lang w:val="en-GB"/>
        </w:rPr>
        <w:t xml:space="preserve"> are grounded in real needs, supported by stakeholders, and designed to deliver tangible macro-regional impact. What follows is a synthesis of the current state of implementation across all five Pillars, providing insight into how different </w:t>
      </w:r>
      <w:r w:rsidR="004A746B" w:rsidRPr="00B30AE4">
        <w:rPr>
          <w:lang w:val="en-GB"/>
        </w:rPr>
        <w:t>IFs</w:t>
      </w:r>
      <w:r w:rsidRPr="00B30AE4">
        <w:rPr>
          <w:lang w:val="en-GB"/>
        </w:rPr>
        <w:t xml:space="preserve"> have been applied, adapted, and prioritised in practice.</w:t>
      </w:r>
    </w:p>
    <w:p w14:paraId="2C8742FE" w14:textId="77777777" w:rsidR="00443B82" w:rsidRPr="00B30AE4" w:rsidRDefault="00443B82" w:rsidP="00443B82">
      <w:pPr>
        <w:rPr>
          <w:b/>
          <w:bCs/>
          <w:color w:val="2C72B5"/>
          <w:lang w:val="en-GB"/>
        </w:rPr>
      </w:pPr>
      <w:r w:rsidRPr="00B30AE4">
        <w:rPr>
          <w:b/>
          <w:bCs/>
          <w:color w:val="2C72B5"/>
          <w:lang w:val="en-GB"/>
        </w:rPr>
        <w:t>Pillar 1 Blue Sustainable Economy</w:t>
      </w:r>
    </w:p>
    <w:p w14:paraId="5C21C936" w14:textId="4F782888" w:rsidR="00443B82" w:rsidRPr="00B30AE4" w:rsidRDefault="00443B82" w:rsidP="00443B82">
      <w:pPr>
        <w:rPr>
          <w:lang w:val="en-GB"/>
        </w:rPr>
      </w:pPr>
      <w:r w:rsidRPr="00B30AE4">
        <w:rPr>
          <w:lang w:val="en-GB"/>
        </w:rPr>
        <w:t xml:space="preserve">TSG1 has adopted </w:t>
      </w:r>
      <w:r w:rsidRPr="00B30AE4">
        <w:rPr>
          <w:b/>
          <w:bCs/>
          <w:color w:val="2C72B5"/>
          <w:lang w:val="en-GB"/>
        </w:rPr>
        <w:t>strategic projects</w:t>
      </w:r>
      <w:r w:rsidRPr="00B30AE4">
        <w:rPr>
          <w:lang w:val="en-GB"/>
        </w:rPr>
        <w:t xml:space="preserve"> as its primary </w:t>
      </w:r>
      <w:r w:rsidR="002413CF" w:rsidRPr="00B30AE4">
        <w:rPr>
          <w:lang w:val="en-GB"/>
        </w:rPr>
        <w:t>IF</w:t>
      </w:r>
      <w:r w:rsidRPr="00B30AE4">
        <w:rPr>
          <w:lang w:val="en-GB"/>
        </w:rPr>
        <w:t xml:space="preserve">. This format has proven most suitable for addressing the Pillar’s thematic scope and delivering cross-national impact in </w:t>
      </w:r>
      <w:r w:rsidR="004C4E26" w:rsidRPr="00B30AE4">
        <w:rPr>
          <w:lang w:val="en-GB"/>
        </w:rPr>
        <w:t xml:space="preserve">a </w:t>
      </w:r>
      <w:r w:rsidRPr="00B30AE4">
        <w:rPr>
          <w:lang w:val="en-GB"/>
        </w:rPr>
        <w:t>targeted, result-oriented manner. To date, five strategic projects have been developed under Pillar 1, while two strategic projects were submitted to the Interreg Adrion programme (but were rejected during the Admissibility and Eligibility Check phase).</w:t>
      </w:r>
      <w:r w:rsidRPr="00B30AE4">
        <w:rPr>
          <w:rStyle w:val="FootnoteReference"/>
          <w:lang w:val="en-GB"/>
        </w:rPr>
        <w:footnoteReference w:id="3"/>
      </w:r>
      <w:r w:rsidRPr="00B30AE4">
        <w:rPr>
          <w:lang w:val="en-GB"/>
        </w:rPr>
        <w:t xml:space="preserve"> Besides the mono-pillar projects, three cross-pillar projects were developed in cooperation with other TSGs to address interconnected strategic priorities and enhance integrated regional development.</w:t>
      </w:r>
      <w:r w:rsidRPr="00B30AE4">
        <w:rPr>
          <w:rStyle w:val="FootnoteReference"/>
          <w:lang w:val="en-GB"/>
        </w:rPr>
        <w:footnoteReference w:id="4"/>
      </w:r>
    </w:p>
    <w:p w14:paraId="17310CA3" w14:textId="7B3E58D7" w:rsidR="00443B82" w:rsidRPr="00B30AE4" w:rsidRDefault="00443B82" w:rsidP="00443B82">
      <w:pPr>
        <w:rPr>
          <w:lang w:val="en-GB"/>
        </w:rPr>
      </w:pPr>
      <w:r w:rsidRPr="00B30AE4">
        <w:rPr>
          <w:lang w:val="en-GB"/>
        </w:rPr>
        <w:t xml:space="preserve">The capacity-building workshop, held on </w:t>
      </w:r>
      <w:r w:rsidR="00B30AE4" w:rsidRPr="00B30AE4">
        <w:rPr>
          <w:lang w:val="en-GB"/>
        </w:rPr>
        <w:t>February</w:t>
      </w:r>
      <w:r w:rsidRPr="00B30AE4">
        <w:rPr>
          <w:lang w:val="en-GB"/>
        </w:rPr>
        <w:t xml:space="preserve"> 21</w:t>
      </w:r>
      <w:r w:rsidRPr="00B30AE4">
        <w:rPr>
          <w:vertAlign w:val="superscript"/>
          <w:lang w:val="en-GB"/>
        </w:rPr>
        <w:t>st</w:t>
      </w:r>
      <w:proofErr w:type="gramStart"/>
      <w:r w:rsidRPr="00B30AE4">
        <w:rPr>
          <w:lang w:val="en-GB"/>
        </w:rPr>
        <w:t xml:space="preserve"> 2025</w:t>
      </w:r>
      <w:proofErr w:type="gramEnd"/>
      <w:r w:rsidRPr="00B30AE4">
        <w:rPr>
          <w:lang w:val="en-GB"/>
        </w:rPr>
        <w:t xml:space="preserve">, aimed to strengthen the future development of strategic projects under Pillar 1 by addressing past challenges and identifying clear pathways forward. TSG1 members and PCs confirmed that strategic projects will remain the preferred </w:t>
      </w:r>
      <w:r w:rsidR="004A746B" w:rsidRPr="00B30AE4">
        <w:rPr>
          <w:lang w:val="en-GB"/>
        </w:rPr>
        <w:t>IF</w:t>
      </w:r>
      <w:r w:rsidRPr="00B30AE4">
        <w:rPr>
          <w:lang w:val="en-GB"/>
        </w:rPr>
        <w:t xml:space="preserve"> but should be more action-oriented, modular, and closely aligned with relevant funding sources. Importantly, TSG1 members reached a consensus to jointly develop up to three new strategic project </w:t>
      </w:r>
      <w:r w:rsidRPr="00B30AE4">
        <w:rPr>
          <w:lang w:val="en-GB"/>
        </w:rPr>
        <w:lastRenderedPageBreak/>
        <w:t xml:space="preserve">ideas by the end of 2025, as well as </w:t>
      </w:r>
      <w:r w:rsidR="002413CF" w:rsidRPr="00B30AE4">
        <w:rPr>
          <w:lang w:val="en-GB"/>
        </w:rPr>
        <w:t>review</w:t>
      </w:r>
      <w:r w:rsidRPr="00B30AE4">
        <w:rPr>
          <w:lang w:val="en-GB"/>
        </w:rPr>
        <w:t xml:space="preserve"> relevant funding sources that could support the identified strategic ideas.</w:t>
      </w:r>
      <w:r w:rsidRPr="00B30AE4">
        <w:rPr>
          <w:rFonts w:ascii="-webkit-standard" w:hAnsi="-webkit-standard"/>
          <w:color w:val="000000"/>
          <w:sz w:val="27"/>
          <w:szCs w:val="27"/>
          <w:lang w:val="en-GB"/>
        </w:rPr>
        <w:t xml:space="preserve"> </w:t>
      </w:r>
      <w:r w:rsidRPr="00B30AE4">
        <w:rPr>
          <w:lang w:val="en-GB"/>
        </w:rPr>
        <w:t>Following the capacity-building workshops, to facilitate the process, a questionnaire was developed to help prioritize subtopics within which new strategic project ideas will be developed. The purpose of the questionnaire was to identify the most relevant and commonly supported subtopics within Pillar 1, ensuring that the resulting strategic ideas align with shared regional priorities and interests.</w:t>
      </w:r>
    </w:p>
    <w:p w14:paraId="4FBE91E5" w14:textId="77777777" w:rsidR="00443B82" w:rsidRPr="00B30AE4" w:rsidRDefault="00443B82" w:rsidP="00443B82">
      <w:pPr>
        <w:rPr>
          <w:b/>
          <w:bCs/>
          <w:color w:val="2C72B5"/>
          <w:lang w:val="en-GB"/>
        </w:rPr>
      </w:pPr>
      <w:r w:rsidRPr="00B30AE4">
        <w:rPr>
          <w:b/>
          <w:bCs/>
          <w:color w:val="2C72B5"/>
          <w:lang w:val="en-GB"/>
        </w:rPr>
        <w:t>Pillar 2 Connecting the Region – Transport</w:t>
      </w:r>
      <w:r w:rsidRPr="00B30AE4">
        <w:rPr>
          <w:color w:val="000000" w:themeColor="text1"/>
          <w:lang w:val="en-GB"/>
        </w:rPr>
        <w:t xml:space="preserve"> </w:t>
      </w:r>
    </w:p>
    <w:p w14:paraId="5CEFDF5F" w14:textId="7828E114" w:rsidR="00443B82" w:rsidRPr="00B30AE4" w:rsidRDefault="00443B82" w:rsidP="00443B82">
      <w:pPr>
        <w:rPr>
          <w:color w:val="000000" w:themeColor="text1"/>
          <w:lang w:val="en-GB"/>
        </w:rPr>
      </w:pPr>
      <w:r w:rsidRPr="00B30AE4">
        <w:rPr>
          <w:color w:val="000000" w:themeColor="text1"/>
          <w:lang w:val="en-GB"/>
        </w:rPr>
        <w:t xml:space="preserve">TSG2 on Transport focused on the development of the </w:t>
      </w:r>
      <w:r w:rsidRPr="00B30AE4">
        <w:rPr>
          <w:b/>
          <w:bCs/>
          <w:color w:val="2C72B5"/>
          <w:lang w:val="en-GB"/>
        </w:rPr>
        <w:t>macroregional master plan</w:t>
      </w:r>
      <w:r w:rsidRPr="00B30AE4">
        <w:rPr>
          <w:rStyle w:val="FootnoteReference"/>
          <w:b/>
          <w:bCs/>
          <w:color w:val="2C72B5"/>
          <w:lang w:val="en-GB"/>
        </w:rPr>
        <w:footnoteReference w:id="5"/>
      </w:r>
      <w:r w:rsidRPr="00B30AE4">
        <w:rPr>
          <w:color w:val="2C72B5"/>
          <w:lang w:val="en-GB"/>
        </w:rPr>
        <w:t xml:space="preserve"> </w:t>
      </w:r>
      <w:r w:rsidRPr="00B30AE4">
        <w:rPr>
          <w:color w:val="000000" w:themeColor="text1"/>
          <w:lang w:val="en-GB"/>
        </w:rPr>
        <w:t xml:space="preserve">and </w:t>
      </w:r>
      <w:r w:rsidRPr="00B30AE4">
        <w:rPr>
          <w:b/>
          <w:bCs/>
          <w:color w:val="2C72B5"/>
          <w:lang w:val="en-GB"/>
        </w:rPr>
        <w:t>strategic projects</w:t>
      </w:r>
      <w:r w:rsidR="002413CF" w:rsidRPr="00B30AE4">
        <w:rPr>
          <w:b/>
          <w:bCs/>
          <w:color w:val="2C72B5"/>
          <w:lang w:val="en-GB"/>
        </w:rPr>
        <w:t xml:space="preserve"> </w:t>
      </w:r>
      <w:r w:rsidR="002413CF" w:rsidRPr="00B30AE4">
        <w:rPr>
          <w:lang w:val="en-GB"/>
        </w:rPr>
        <w:t>as IFs</w:t>
      </w:r>
      <w:r w:rsidRPr="00B30AE4">
        <w:rPr>
          <w:color w:val="000000" w:themeColor="text1"/>
          <w:lang w:val="en-GB"/>
        </w:rPr>
        <w:t>. Furthermore, in collaboration with other TSGs two cross-pillar projects</w:t>
      </w:r>
      <w:r w:rsidRPr="00B30AE4">
        <w:rPr>
          <w:rStyle w:val="FootnoteReference"/>
          <w:color w:val="000000" w:themeColor="text1"/>
          <w:lang w:val="en-GB"/>
        </w:rPr>
        <w:footnoteReference w:id="6"/>
      </w:r>
      <w:r w:rsidRPr="00B30AE4">
        <w:rPr>
          <w:color w:val="000000" w:themeColor="text1"/>
          <w:lang w:val="en-GB"/>
        </w:rPr>
        <w:t xml:space="preserve"> have been developed</w:t>
      </w:r>
      <w:r w:rsidR="004A746B" w:rsidRPr="00B30AE4">
        <w:rPr>
          <w:color w:val="000000" w:themeColor="text1"/>
          <w:lang w:val="en-GB"/>
        </w:rPr>
        <w:t>.</w:t>
      </w:r>
      <w:r w:rsidRPr="00B30AE4">
        <w:rPr>
          <w:color w:val="000000" w:themeColor="text1"/>
          <w:lang w:val="en-GB"/>
        </w:rPr>
        <w:t xml:space="preserve"> </w:t>
      </w:r>
    </w:p>
    <w:p w14:paraId="6D8F9C70" w14:textId="72FC424C" w:rsidR="00443B82" w:rsidRPr="00B30AE4" w:rsidRDefault="00443B82" w:rsidP="002067D2">
      <w:pPr>
        <w:rPr>
          <w:lang w:val="en-GB"/>
        </w:rPr>
      </w:pPr>
      <w:r w:rsidRPr="00B30AE4">
        <w:rPr>
          <w:color w:val="000000" w:themeColor="text1"/>
          <w:lang w:val="en-GB"/>
        </w:rPr>
        <w:t xml:space="preserve">Through the </w:t>
      </w:r>
      <w:r w:rsidRPr="00B30AE4">
        <w:rPr>
          <w:lang w:val="en-GB"/>
        </w:rPr>
        <w:t>capacity-building workshop held on June 25</w:t>
      </w:r>
      <w:r w:rsidRPr="00B30AE4">
        <w:rPr>
          <w:vertAlign w:val="superscript"/>
          <w:lang w:val="en-GB"/>
        </w:rPr>
        <w:t>th</w:t>
      </w:r>
      <w:r w:rsidRPr="00B30AE4">
        <w:rPr>
          <w:lang w:val="en-GB"/>
        </w:rPr>
        <w:t>, 2025</w:t>
      </w:r>
      <w:r w:rsidR="004C4E26" w:rsidRPr="00B30AE4">
        <w:rPr>
          <w:lang w:val="en-GB"/>
        </w:rPr>
        <w:t>,</w:t>
      </w:r>
      <w:r w:rsidRPr="00B30AE4">
        <w:rPr>
          <w:lang w:val="en-GB"/>
        </w:rPr>
        <w:t xml:space="preserve"> key insights from TSG2 on Transport members were successfully gathered to inform the finalization of</w:t>
      </w:r>
      <w:r w:rsidRPr="00B30AE4">
        <w:rPr>
          <w:color w:val="000000" w:themeColor="text1"/>
          <w:lang w:val="en-GB"/>
        </w:rPr>
        <w:t xml:space="preserve"> </w:t>
      </w:r>
      <w:proofErr w:type="spellStart"/>
      <w:r w:rsidRPr="00B30AE4">
        <w:rPr>
          <w:lang w:val="en-GB"/>
        </w:rPr>
        <w:t>ToR</w:t>
      </w:r>
      <w:proofErr w:type="spellEnd"/>
      <w:r w:rsidRPr="00B30AE4">
        <w:rPr>
          <w:lang w:val="en-GB"/>
        </w:rPr>
        <w:t xml:space="preserve"> and further development of the feasibility study on the </w:t>
      </w:r>
      <w:r w:rsidRPr="00B30AE4">
        <w:rPr>
          <w:i/>
          <w:iCs/>
          <w:lang w:val="en-GB"/>
        </w:rPr>
        <w:t xml:space="preserve">Integrated Railway System for Passenger Transport in the Adriatic-Ionian </w:t>
      </w:r>
      <w:r w:rsidRPr="00B30AE4">
        <w:rPr>
          <w:lang w:val="en-GB"/>
        </w:rPr>
        <w:t xml:space="preserve">Region. The </w:t>
      </w:r>
      <w:proofErr w:type="spellStart"/>
      <w:r w:rsidRPr="00B30AE4">
        <w:rPr>
          <w:lang w:val="en-GB"/>
        </w:rPr>
        <w:t>ToR</w:t>
      </w:r>
      <w:proofErr w:type="spellEnd"/>
      <w:r w:rsidRPr="00B30AE4">
        <w:rPr>
          <w:lang w:val="en-GB"/>
        </w:rPr>
        <w:t xml:space="preserve"> will define scope, methodology, required expertise, deliverables, and timeline for expert engagement on the feasibility study development.</w:t>
      </w:r>
    </w:p>
    <w:p w14:paraId="397167B4" w14:textId="77777777" w:rsidR="00443B82" w:rsidRPr="00B30AE4" w:rsidRDefault="00443B82" w:rsidP="00443B82">
      <w:pPr>
        <w:rPr>
          <w:b/>
          <w:bCs/>
          <w:color w:val="2C72B5"/>
          <w:lang w:val="en-GB"/>
        </w:rPr>
      </w:pPr>
      <w:r w:rsidRPr="00B30AE4">
        <w:rPr>
          <w:b/>
          <w:bCs/>
          <w:color w:val="2C72B5"/>
          <w:lang w:val="en-GB"/>
        </w:rPr>
        <w:t>Pillar 2 Connecting the Region – Energy</w:t>
      </w:r>
    </w:p>
    <w:p w14:paraId="0CEBBB02" w14:textId="7537909B" w:rsidR="00443B82" w:rsidRPr="00B30AE4" w:rsidRDefault="00443B82" w:rsidP="00443B82">
      <w:pPr>
        <w:rPr>
          <w:color w:val="000000" w:themeColor="text1"/>
          <w:lang w:val="en-GB"/>
        </w:rPr>
      </w:pPr>
      <w:r w:rsidRPr="00B30AE4">
        <w:rPr>
          <w:color w:val="000000" w:themeColor="text1"/>
          <w:lang w:val="en-GB"/>
        </w:rPr>
        <w:t xml:space="preserve">The TSG2 on Energy implementation strategy includes </w:t>
      </w:r>
      <w:r w:rsidRPr="00B30AE4">
        <w:rPr>
          <w:b/>
          <w:bCs/>
          <w:color w:val="2C72B5"/>
          <w:lang w:val="en-GB"/>
        </w:rPr>
        <w:t>master plans</w:t>
      </w:r>
      <w:r w:rsidR="004A746B" w:rsidRPr="00B30AE4">
        <w:rPr>
          <w:color w:val="000000" w:themeColor="text1"/>
          <w:lang w:val="en-GB"/>
        </w:rPr>
        <w:t>,</w:t>
      </w:r>
      <w:r w:rsidRPr="00B30AE4">
        <w:rPr>
          <w:color w:val="000000" w:themeColor="text1"/>
          <w:lang w:val="en-GB"/>
        </w:rPr>
        <w:t xml:space="preserve"> </w:t>
      </w:r>
      <w:r w:rsidRPr="00B30AE4">
        <w:rPr>
          <w:b/>
          <w:bCs/>
          <w:color w:val="2C72B5"/>
          <w:lang w:val="en-GB"/>
        </w:rPr>
        <w:t>action plans</w:t>
      </w:r>
      <w:r w:rsidR="004A746B" w:rsidRPr="00B30AE4">
        <w:rPr>
          <w:b/>
          <w:bCs/>
          <w:color w:val="2C72B5"/>
          <w:lang w:val="en-GB"/>
        </w:rPr>
        <w:t xml:space="preserve">, and strategic projects </w:t>
      </w:r>
      <w:r w:rsidR="002413CF" w:rsidRPr="00B30AE4">
        <w:rPr>
          <w:lang w:val="en-GB"/>
        </w:rPr>
        <w:t>as selected IFs</w:t>
      </w:r>
      <w:r w:rsidRPr="00B30AE4">
        <w:rPr>
          <w:color w:val="000000" w:themeColor="text1"/>
          <w:lang w:val="en-GB"/>
        </w:rPr>
        <w:t>. To date, one master plan</w:t>
      </w:r>
      <w:r w:rsidRPr="00B30AE4">
        <w:rPr>
          <w:rStyle w:val="FootnoteReference"/>
          <w:color w:val="000000" w:themeColor="text1"/>
          <w:lang w:val="en-GB"/>
        </w:rPr>
        <w:footnoteReference w:id="7"/>
      </w:r>
      <w:r w:rsidRPr="00B30AE4">
        <w:rPr>
          <w:color w:val="000000" w:themeColor="text1"/>
          <w:lang w:val="en-GB"/>
        </w:rPr>
        <w:t xml:space="preserve"> and action plan</w:t>
      </w:r>
      <w:r w:rsidRPr="00B30AE4">
        <w:rPr>
          <w:rStyle w:val="FootnoteReference"/>
          <w:color w:val="000000" w:themeColor="text1"/>
          <w:lang w:val="en-GB"/>
        </w:rPr>
        <w:footnoteReference w:id="8"/>
      </w:r>
      <w:r w:rsidRPr="00B30AE4">
        <w:rPr>
          <w:color w:val="000000" w:themeColor="text1"/>
          <w:lang w:val="en-GB"/>
        </w:rPr>
        <w:t xml:space="preserve"> were developed, including one cross-pillar project</w:t>
      </w:r>
      <w:r w:rsidRPr="00B30AE4">
        <w:rPr>
          <w:rStyle w:val="FootnoteReference"/>
          <w:color w:val="000000" w:themeColor="text1"/>
          <w:lang w:val="en-GB"/>
        </w:rPr>
        <w:footnoteReference w:id="9"/>
      </w:r>
      <w:r w:rsidRPr="00B30AE4">
        <w:rPr>
          <w:color w:val="000000" w:themeColor="text1"/>
          <w:lang w:val="en-GB"/>
        </w:rPr>
        <w:t>, developed in coordination with Pillar 4.</w:t>
      </w:r>
      <w:r w:rsidR="007D36E5">
        <w:rPr>
          <w:color w:val="000000" w:themeColor="text1"/>
          <w:lang w:val="en-GB"/>
        </w:rPr>
        <w:t xml:space="preserve"> </w:t>
      </w:r>
      <w:r w:rsidRPr="00B30AE4">
        <w:rPr>
          <w:color w:val="000000" w:themeColor="text1"/>
          <w:lang w:val="en-GB"/>
        </w:rPr>
        <w:t>In addition to the already existing</w:t>
      </w:r>
      <w:r w:rsidR="004A746B" w:rsidRPr="00B30AE4">
        <w:rPr>
          <w:color w:val="000000" w:themeColor="text1"/>
          <w:lang w:val="en-GB"/>
        </w:rPr>
        <w:t xml:space="preserve"> IFs</w:t>
      </w:r>
      <w:r w:rsidRPr="00B30AE4">
        <w:rPr>
          <w:color w:val="000000" w:themeColor="text1"/>
          <w:lang w:val="en-GB"/>
        </w:rPr>
        <w:t xml:space="preserve">, the Pillar 2 TSG on Energy has defined </w:t>
      </w:r>
      <w:r w:rsidRPr="00B30AE4">
        <w:rPr>
          <w:color w:val="000000" w:themeColor="text1"/>
          <w:lang w:val="en-GB"/>
        </w:rPr>
        <w:lastRenderedPageBreak/>
        <w:t xml:space="preserve">a pipeline of </w:t>
      </w:r>
      <w:r w:rsidR="004C4E26" w:rsidRPr="00B30AE4">
        <w:rPr>
          <w:b/>
          <w:bCs/>
          <w:color w:val="2C72B5"/>
          <w:lang w:val="en-GB"/>
        </w:rPr>
        <w:t>high-</w:t>
      </w:r>
      <w:r w:rsidRPr="00B30AE4">
        <w:rPr>
          <w:b/>
          <w:bCs/>
          <w:color w:val="2C72B5"/>
          <w:lang w:val="en-GB"/>
        </w:rPr>
        <w:t>priority</w:t>
      </w:r>
      <w:r w:rsidRPr="00B30AE4">
        <w:rPr>
          <w:rStyle w:val="FootnoteReference"/>
          <w:b/>
          <w:bCs/>
          <w:color w:val="2C72B5"/>
          <w:lang w:val="en-GB"/>
        </w:rPr>
        <w:footnoteReference w:id="10"/>
      </w:r>
      <w:r w:rsidRPr="00B30AE4">
        <w:rPr>
          <w:color w:val="2C72B5"/>
          <w:lang w:val="en-GB"/>
        </w:rPr>
        <w:t xml:space="preserve"> </w:t>
      </w:r>
      <w:r w:rsidRPr="00B30AE4">
        <w:rPr>
          <w:color w:val="000000" w:themeColor="text1"/>
          <w:lang w:val="en-GB"/>
        </w:rPr>
        <w:t xml:space="preserve">and </w:t>
      </w:r>
      <w:r w:rsidRPr="00B30AE4">
        <w:rPr>
          <w:b/>
          <w:bCs/>
          <w:color w:val="2C72B5"/>
          <w:lang w:val="en-GB"/>
        </w:rPr>
        <w:t>priority</w:t>
      </w:r>
      <w:r w:rsidRPr="00B30AE4">
        <w:rPr>
          <w:rStyle w:val="FootnoteReference"/>
          <w:b/>
          <w:bCs/>
          <w:color w:val="2C72B5"/>
          <w:lang w:val="en-GB"/>
        </w:rPr>
        <w:footnoteReference w:id="11"/>
      </w:r>
      <w:r w:rsidRPr="00B30AE4">
        <w:rPr>
          <w:b/>
          <w:bCs/>
          <w:color w:val="2C72B5"/>
          <w:lang w:val="en-GB"/>
        </w:rPr>
        <w:t xml:space="preserve"> concept ideas</w:t>
      </w:r>
      <w:r w:rsidR="00782615" w:rsidRPr="00B30AE4">
        <w:rPr>
          <w:b/>
          <w:bCs/>
          <w:color w:val="2C72B5"/>
          <w:lang w:val="en-GB"/>
        </w:rPr>
        <w:t xml:space="preserve"> </w:t>
      </w:r>
      <w:r w:rsidR="00782615" w:rsidRPr="00B30AE4">
        <w:rPr>
          <w:color w:val="000000" w:themeColor="text1"/>
          <w:lang w:val="en-GB"/>
        </w:rPr>
        <w:t xml:space="preserve">(Strategic-level formats and Knowledge and Support formats) </w:t>
      </w:r>
      <w:r w:rsidRPr="00B30AE4">
        <w:rPr>
          <w:color w:val="000000" w:themeColor="text1"/>
          <w:lang w:val="en-GB"/>
        </w:rPr>
        <w:t xml:space="preserve">intended to evolve into new </w:t>
      </w:r>
      <w:r w:rsidR="002413CF" w:rsidRPr="00B30AE4">
        <w:rPr>
          <w:color w:val="000000" w:themeColor="text1"/>
          <w:lang w:val="en-GB"/>
        </w:rPr>
        <w:t>IFs</w:t>
      </w:r>
      <w:r w:rsidRPr="00B30AE4">
        <w:rPr>
          <w:color w:val="000000" w:themeColor="text1"/>
          <w:lang w:val="en-GB"/>
        </w:rPr>
        <w:t xml:space="preserve">. Among these, the </w:t>
      </w:r>
      <w:r w:rsidRPr="00B30AE4">
        <w:rPr>
          <w:i/>
          <w:iCs/>
          <w:color w:val="000000" w:themeColor="text1"/>
          <w:lang w:val="en-GB"/>
        </w:rPr>
        <w:t>Renewable Energy Road Map</w:t>
      </w:r>
      <w:r w:rsidRPr="00B30AE4">
        <w:rPr>
          <w:color w:val="000000" w:themeColor="text1"/>
          <w:lang w:val="en-GB"/>
        </w:rPr>
        <w:t xml:space="preserve"> </w:t>
      </w:r>
      <w:r w:rsidR="002413CF" w:rsidRPr="00B30AE4">
        <w:rPr>
          <w:color w:val="000000" w:themeColor="text1"/>
          <w:lang w:val="en-GB"/>
        </w:rPr>
        <w:t xml:space="preserve">development </w:t>
      </w:r>
      <w:r w:rsidRPr="00B30AE4">
        <w:rPr>
          <w:color w:val="000000" w:themeColor="text1"/>
          <w:lang w:val="en-GB"/>
        </w:rPr>
        <w:t>was selected as the immediate next step</w:t>
      </w:r>
      <w:r w:rsidR="002413CF" w:rsidRPr="00B30AE4">
        <w:rPr>
          <w:color w:val="000000" w:themeColor="text1"/>
          <w:lang w:val="en-GB"/>
        </w:rPr>
        <w:t xml:space="preserve"> in IFs development</w:t>
      </w:r>
      <w:r w:rsidRPr="00B30AE4">
        <w:rPr>
          <w:color w:val="000000" w:themeColor="text1"/>
          <w:lang w:val="en-GB"/>
        </w:rPr>
        <w:t xml:space="preserve"> and became the focus of capacity building workshop held on April 30</w:t>
      </w:r>
      <w:r w:rsidRPr="00B30AE4">
        <w:rPr>
          <w:color w:val="000000" w:themeColor="text1"/>
          <w:vertAlign w:val="superscript"/>
          <w:lang w:val="en-GB"/>
        </w:rPr>
        <w:t>th</w:t>
      </w:r>
      <w:r w:rsidRPr="00B30AE4">
        <w:rPr>
          <w:color w:val="000000" w:themeColor="text1"/>
          <w:lang w:val="en-GB"/>
        </w:rPr>
        <w:t xml:space="preserve">, 2025. The workshop served to align strategic needs with expert support and to define the scope for </w:t>
      </w:r>
      <w:proofErr w:type="spellStart"/>
      <w:r w:rsidRPr="00B30AE4">
        <w:rPr>
          <w:color w:val="000000" w:themeColor="text1"/>
          <w:lang w:val="en-GB"/>
        </w:rPr>
        <w:t>ToR</w:t>
      </w:r>
      <w:proofErr w:type="spellEnd"/>
      <w:r w:rsidRPr="00B30AE4">
        <w:rPr>
          <w:color w:val="000000" w:themeColor="text1"/>
          <w:lang w:val="en-GB"/>
        </w:rPr>
        <w:t xml:space="preserve"> for future technical assistance in developing the </w:t>
      </w:r>
      <w:r w:rsidRPr="00B30AE4">
        <w:rPr>
          <w:i/>
          <w:iCs/>
          <w:color w:val="000000" w:themeColor="text1"/>
          <w:lang w:val="en-GB"/>
        </w:rPr>
        <w:t>Renewable Energy Road Map</w:t>
      </w:r>
      <w:r w:rsidRPr="00B30AE4">
        <w:rPr>
          <w:color w:val="000000" w:themeColor="text1"/>
          <w:lang w:val="en-GB"/>
        </w:rPr>
        <w:t xml:space="preserve">. </w:t>
      </w:r>
    </w:p>
    <w:p w14:paraId="4A71EA42" w14:textId="77777777" w:rsidR="00443B82" w:rsidRPr="00B30AE4" w:rsidRDefault="00443B82" w:rsidP="00443B82">
      <w:pPr>
        <w:rPr>
          <w:b/>
          <w:bCs/>
          <w:color w:val="2C72B5"/>
          <w:lang w:val="en-GB"/>
        </w:rPr>
      </w:pPr>
      <w:r w:rsidRPr="00B30AE4">
        <w:rPr>
          <w:b/>
          <w:bCs/>
          <w:color w:val="2C72B5"/>
          <w:lang w:val="en-GB"/>
        </w:rPr>
        <w:t>Pillar 3 Environmental Quality</w:t>
      </w:r>
    </w:p>
    <w:p w14:paraId="0F34B81A" w14:textId="08ED2815" w:rsidR="00443B82" w:rsidRPr="00B30AE4" w:rsidRDefault="00443B82" w:rsidP="00443B82">
      <w:pPr>
        <w:rPr>
          <w:color w:val="000000" w:themeColor="text1"/>
          <w:lang w:val="en-GB"/>
        </w:rPr>
      </w:pPr>
      <w:r w:rsidRPr="00B30AE4">
        <w:rPr>
          <w:color w:val="000000" w:themeColor="text1"/>
          <w:lang w:val="en-GB"/>
        </w:rPr>
        <w:t xml:space="preserve">Within Pillar 3, </w:t>
      </w:r>
      <w:r w:rsidRPr="00B30AE4">
        <w:rPr>
          <w:b/>
          <w:bCs/>
          <w:color w:val="2C72B5"/>
          <w:lang w:val="en-GB"/>
        </w:rPr>
        <w:t>strategic projects</w:t>
      </w:r>
      <w:r w:rsidRPr="00B30AE4">
        <w:rPr>
          <w:color w:val="2C72B5"/>
          <w:lang w:val="en-GB"/>
        </w:rPr>
        <w:t xml:space="preserve"> </w:t>
      </w:r>
      <w:r w:rsidRPr="00B30AE4">
        <w:rPr>
          <w:color w:val="000000" w:themeColor="text1"/>
          <w:lang w:val="en-GB"/>
        </w:rPr>
        <w:t xml:space="preserve">have been adopted as the primary </w:t>
      </w:r>
      <w:r w:rsidR="002413CF" w:rsidRPr="00B30AE4">
        <w:rPr>
          <w:color w:val="000000" w:themeColor="text1"/>
          <w:lang w:val="en-GB"/>
        </w:rPr>
        <w:t>IFs</w:t>
      </w:r>
      <w:r w:rsidRPr="00B30AE4">
        <w:rPr>
          <w:color w:val="000000" w:themeColor="text1"/>
          <w:lang w:val="en-GB"/>
        </w:rPr>
        <w:t xml:space="preserve"> because they allow participating countries to focus on concrete actions. A total of 14 strategic project ideas</w:t>
      </w:r>
      <w:r w:rsidRPr="00B30AE4">
        <w:rPr>
          <w:rStyle w:val="FootnoteReference"/>
          <w:color w:val="000000" w:themeColor="text1"/>
          <w:lang w:val="en-GB"/>
        </w:rPr>
        <w:footnoteReference w:id="12"/>
      </w:r>
      <w:r w:rsidRPr="00B30AE4">
        <w:rPr>
          <w:color w:val="000000" w:themeColor="text1"/>
          <w:lang w:val="en-GB"/>
        </w:rPr>
        <w:t xml:space="preserve"> have been developed under </w:t>
      </w:r>
      <w:proofErr w:type="gramStart"/>
      <w:r w:rsidRPr="00B30AE4">
        <w:rPr>
          <w:color w:val="000000" w:themeColor="text1"/>
          <w:lang w:val="en-GB"/>
        </w:rPr>
        <w:t>Pillar</w:t>
      </w:r>
      <w:proofErr w:type="gramEnd"/>
      <w:r w:rsidRPr="00B30AE4">
        <w:rPr>
          <w:color w:val="000000" w:themeColor="text1"/>
          <w:lang w:val="en-GB"/>
        </w:rPr>
        <w:t xml:space="preserve"> 3, while four were approved for financing. In addition to mono-pillar projects, Pillar 3 has also contributed to two cross-pillar projects</w:t>
      </w:r>
      <w:r w:rsidRPr="00B30AE4">
        <w:rPr>
          <w:rStyle w:val="FootnoteReference"/>
          <w:color w:val="000000" w:themeColor="text1"/>
          <w:lang w:val="en-GB"/>
        </w:rPr>
        <w:footnoteReference w:id="13"/>
      </w:r>
      <w:r w:rsidRPr="00B30AE4">
        <w:rPr>
          <w:color w:val="000000" w:themeColor="text1"/>
          <w:lang w:val="en-GB"/>
        </w:rPr>
        <w:t xml:space="preserve"> in coordination with Pillars 1 and 4.</w:t>
      </w:r>
    </w:p>
    <w:p w14:paraId="748773EA" w14:textId="329BF36F" w:rsidR="00443B82" w:rsidRPr="00B30AE4" w:rsidRDefault="00443B82" w:rsidP="00443B82">
      <w:pPr>
        <w:rPr>
          <w:color w:val="000000" w:themeColor="text1"/>
          <w:lang w:val="en-GB"/>
        </w:rPr>
      </w:pPr>
      <w:r w:rsidRPr="00B30AE4">
        <w:rPr>
          <w:color w:val="000000" w:themeColor="text1"/>
          <w:lang w:val="en-GB"/>
        </w:rPr>
        <w:lastRenderedPageBreak/>
        <w:t xml:space="preserve">The </w:t>
      </w:r>
      <w:r w:rsidR="004C4E26" w:rsidRPr="00B30AE4">
        <w:rPr>
          <w:color w:val="000000" w:themeColor="text1"/>
          <w:lang w:val="en-GB"/>
        </w:rPr>
        <w:t>capacity-</w:t>
      </w:r>
      <w:r w:rsidRPr="00B30AE4">
        <w:rPr>
          <w:color w:val="000000" w:themeColor="text1"/>
          <w:lang w:val="en-GB"/>
        </w:rPr>
        <w:t>building workshop, held on March 13</w:t>
      </w:r>
      <w:r w:rsidRPr="00B30AE4">
        <w:rPr>
          <w:color w:val="000000" w:themeColor="text1"/>
          <w:vertAlign w:val="superscript"/>
          <w:lang w:val="en-GB"/>
        </w:rPr>
        <w:t>th</w:t>
      </w:r>
      <w:proofErr w:type="gramStart"/>
      <w:r w:rsidRPr="00B30AE4">
        <w:rPr>
          <w:color w:val="000000" w:themeColor="text1"/>
          <w:lang w:val="en-GB"/>
        </w:rPr>
        <w:t xml:space="preserve"> 2025</w:t>
      </w:r>
      <w:proofErr w:type="gramEnd"/>
      <w:r w:rsidRPr="00B30AE4">
        <w:rPr>
          <w:color w:val="000000" w:themeColor="text1"/>
          <w:lang w:val="en-GB"/>
        </w:rPr>
        <w:t>, aimed to strengthen the ability of TSG3 members to develop high-quality project proposals and to strategically align them with available funding opportunities. During the session, it was confirmed that strategic projects will remain the preferred implementation format for Pillar 3. As a direct outcome of the workshop discussion with TSG3 members and PCs, COSFIMAR and BIO-SHELTERS were submitted under the Interreg IPA ADRION 2021-2027 second Call</w:t>
      </w:r>
      <w:r w:rsidR="002413CF" w:rsidRPr="00B30AE4">
        <w:rPr>
          <w:color w:val="000000" w:themeColor="text1"/>
          <w:lang w:val="en-GB"/>
        </w:rPr>
        <w:t xml:space="preserve"> for proposals. P</w:t>
      </w:r>
      <w:r w:rsidRPr="00B30AE4">
        <w:rPr>
          <w:color w:val="000000" w:themeColor="text1"/>
          <w:lang w:val="en-GB"/>
        </w:rPr>
        <w:t xml:space="preserve">articipants </w:t>
      </w:r>
      <w:r w:rsidR="002413CF" w:rsidRPr="00B30AE4">
        <w:rPr>
          <w:color w:val="000000" w:themeColor="text1"/>
          <w:lang w:val="en-GB"/>
        </w:rPr>
        <w:t xml:space="preserve">also </w:t>
      </w:r>
      <w:r w:rsidRPr="00B30AE4">
        <w:rPr>
          <w:color w:val="000000" w:themeColor="text1"/>
          <w:lang w:val="en-GB"/>
        </w:rPr>
        <w:t xml:space="preserve">agreed that the next step within Pillar 3 will be </w:t>
      </w:r>
      <w:r w:rsidR="004C4E26" w:rsidRPr="00B30AE4">
        <w:rPr>
          <w:color w:val="000000" w:themeColor="text1"/>
          <w:lang w:val="en-GB"/>
        </w:rPr>
        <w:t xml:space="preserve">the </w:t>
      </w:r>
      <w:r w:rsidRPr="00B30AE4">
        <w:rPr>
          <w:color w:val="000000" w:themeColor="text1"/>
          <w:lang w:val="en-GB"/>
        </w:rPr>
        <w:t xml:space="preserve">development of a new flagship initiative titled </w:t>
      </w:r>
      <w:r w:rsidRPr="00B30AE4">
        <w:rPr>
          <w:i/>
          <w:iCs/>
          <w:color w:val="000000" w:themeColor="text1"/>
          <w:lang w:val="en-GB"/>
        </w:rPr>
        <w:t>Promoting climate change adaptation and disaster risk prevention through River Basin Management (RBM), ICZM, and MSP</w:t>
      </w:r>
      <w:r w:rsidRPr="00B30AE4">
        <w:rPr>
          <w:color w:val="000000" w:themeColor="text1"/>
          <w:lang w:val="en-GB"/>
        </w:rPr>
        <w:t>.</w:t>
      </w:r>
      <w:r w:rsidR="002413CF" w:rsidRPr="00B30AE4">
        <w:rPr>
          <w:color w:val="000000" w:themeColor="text1"/>
          <w:lang w:val="en-GB"/>
        </w:rPr>
        <w:t xml:space="preserve"> Furthermore, TSG3 members expressed the necessity for external expert support to consolidate the </w:t>
      </w:r>
      <w:r w:rsidR="002413CF" w:rsidRPr="00B30AE4">
        <w:rPr>
          <w:i/>
          <w:iCs/>
          <w:color w:val="000000" w:themeColor="text1"/>
          <w:lang w:val="en-GB"/>
        </w:rPr>
        <w:t xml:space="preserve">FOREST READAPT </w:t>
      </w:r>
      <w:r w:rsidR="002413CF" w:rsidRPr="00B30AE4">
        <w:rPr>
          <w:color w:val="000000" w:themeColor="text1"/>
          <w:lang w:val="en-GB"/>
        </w:rPr>
        <w:t>and </w:t>
      </w:r>
      <w:r w:rsidR="002413CF" w:rsidRPr="00B30AE4">
        <w:rPr>
          <w:i/>
          <w:iCs/>
          <w:color w:val="000000" w:themeColor="text1"/>
          <w:lang w:val="en-GB"/>
        </w:rPr>
        <w:t>SEC-DIV-CON</w:t>
      </w:r>
      <w:r w:rsidR="00D219BD" w:rsidRPr="00B30AE4">
        <w:rPr>
          <w:i/>
          <w:iCs/>
          <w:color w:val="000000" w:themeColor="text1"/>
          <w:lang w:val="en-GB"/>
        </w:rPr>
        <w:t>FIN</w:t>
      </w:r>
      <w:r w:rsidR="002413CF" w:rsidRPr="00B30AE4">
        <w:rPr>
          <w:i/>
          <w:iCs/>
          <w:color w:val="000000" w:themeColor="text1"/>
          <w:lang w:val="en-GB"/>
        </w:rPr>
        <w:t>ERS</w:t>
      </w:r>
      <w:r w:rsidR="002413CF" w:rsidRPr="00B30AE4">
        <w:rPr>
          <w:color w:val="000000" w:themeColor="text1"/>
          <w:lang w:val="en-GB"/>
        </w:rPr>
        <w:t> initiatives into a single, unified project fiche and to assist in preparing the corresponding application form for future calls for proposals</w:t>
      </w:r>
      <w:r w:rsidR="0098147E" w:rsidRPr="00B30AE4">
        <w:rPr>
          <w:color w:val="000000" w:themeColor="text1"/>
          <w:lang w:val="en-GB"/>
        </w:rPr>
        <w:t xml:space="preserve">, while </w:t>
      </w:r>
      <w:r w:rsidR="004C4E26" w:rsidRPr="00B30AE4">
        <w:rPr>
          <w:color w:val="000000" w:themeColor="text1"/>
          <w:lang w:val="en-GB"/>
        </w:rPr>
        <w:t xml:space="preserve">a </w:t>
      </w:r>
      <w:r w:rsidR="002413CF" w:rsidRPr="00B30AE4">
        <w:rPr>
          <w:color w:val="000000" w:themeColor="text1"/>
          <w:lang w:val="en-GB"/>
        </w:rPr>
        <w:t>separate project fiche will also be prepared for the </w:t>
      </w:r>
      <w:r w:rsidR="002413CF" w:rsidRPr="00B30AE4">
        <w:rPr>
          <w:i/>
          <w:iCs/>
          <w:color w:val="000000" w:themeColor="text1"/>
          <w:lang w:val="en-GB"/>
        </w:rPr>
        <w:t>NEATNESS</w:t>
      </w:r>
      <w:r w:rsidR="002413CF" w:rsidRPr="00B30AE4">
        <w:rPr>
          <w:color w:val="000000" w:themeColor="text1"/>
          <w:lang w:val="en-GB"/>
        </w:rPr>
        <w:t> project to improve its maturity and readiness for funding.</w:t>
      </w:r>
    </w:p>
    <w:p w14:paraId="0B76DA3D" w14:textId="77777777" w:rsidR="00443B82" w:rsidRPr="00B30AE4" w:rsidRDefault="00443B82" w:rsidP="00443B82">
      <w:pPr>
        <w:rPr>
          <w:b/>
          <w:bCs/>
          <w:color w:val="2C72B5"/>
          <w:lang w:val="en-GB"/>
        </w:rPr>
      </w:pPr>
      <w:r w:rsidRPr="00B30AE4">
        <w:rPr>
          <w:b/>
          <w:bCs/>
          <w:color w:val="2C72B5"/>
          <w:lang w:val="en-GB"/>
        </w:rPr>
        <w:t>Pillar 4 Sustainable Tourism</w:t>
      </w:r>
    </w:p>
    <w:p w14:paraId="137B5853" w14:textId="020BBFB3" w:rsidR="00443B82" w:rsidRPr="00B30AE4" w:rsidRDefault="00443B82" w:rsidP="00443B82">
      <w:pPr>
        <w:rPr>
          <w:color w:val="000000" w:themeColor="text1"/>
          <w:lang w:val="en-GB"/>
        </w:rPr>
      </w:pPr>
      <w:r w:rsidRPr="00B30AE4">
        <w:rPr>
          <w:color w:val="000000" w:themeColor="text1"/>
          <w:lang w:val="en-GB"/>
        </w:rPr>
        <w:t xml:space="preserve">As identified through interviews with PCs, the preferred </w:t>
      </w:r>
      <w:r w:rsidR="0098147E" w:rsidRPr="00B30AE4">
        <w:rPr>
          <w:color w:val="000000" w:themeColor="text1"/>
          <w:lang w:val="en-GB"/>
        </w:rPr>
        <w:t>IFs</w:t>
      </w:r>
      <w:r w:rsidRPr="00B30AE4">
        <w:rPr>
          <w:color w:val="000000" w:themeColor="text1"/>
          <w:lang w:val="en-GB"/>
        </w:rPr>
        <w:t xml:space="preserve"> under Pillar 4 are </w:t>
      </w:r>
      <w:r w:rsidRPr="00B30AE4">
        <w:rPr>
          <w:b/>
          <w:bCs/>
          <w:color w:val="2C72B5"/>
          <w:lang w:val="en-GB"/>
        </w:rPr>
        <w:t>strategic projects</w:t>
      </w:r>
      <w:r w:rsidRPr="00B30AE4">
        <w:rPr>
          <w:color w:val="000000" w:themeColor="text1"/>
          <w:lang w:val="en-GB"/>
        </w:rPr>
        <w:t xml:space="preserve">, because they offer a concrete, result-oriented approach to addressing the specific challenges and opportunities of the Adriatic-Ionian </w:t>
      </w:r>
      <w:r w:rsidR="00782615" w:rsidRPr="00B30AE4">
        <w:rPr>
          <w:color w:val="000000" w:themeColor="text1"/>
          <w:lang w:val="en-GB"/>
        </w:rPr>
        <w:t>R</w:t>
      </w:r>
      <w:r w:rsidRPr="00B30AE4">
        <w:rPr>
          <w:color w:val="000000" w:themeColor="text1"/>
          <w:lang w:val="en-GB"/>
        </w:rPr>
        <w:t>egion. A total of seven strategic projects</w:t>
      </w:r>
      <w:r w:rsidRPr="00B30AE4">
        <w:rPr>
          <w:rStyle w:val="FootnoteReference"/>
          <w:color w:val="000000" w:themeColor="text1"/>
          <w:lang w:val="en-GB"/>
        </w:rPr>
        <w:footnoteReference w:id="14"/>
      </w:r>
      <w:r w:rsidRPr="00B30AE4">
        <w:rPr>
          <w:color w:val="000000" w:themeColor="text1"/>
          <w:lang w:val="en-GB"/>
        </w:rPr>
        <w:t xml:space="preserve"> have been conceptualized to date. In addition to the mono-pillar projects, four cross-pillar projects</w:t>
      </w:r>
      <w:r w:rsidRPr="00B30AE4">
        <w:rPr>
          <w:rStyle w:val="FootnoteReference"/>
          <w:color w:val="000000" w:themeColor="text1"/>
          <w:lang w:val="en-GB"/>
        </w:rPr>
        <w:footnoteReference w:id="15"/>
      </w:r>
      <w:r w:rsidRPr="00B30AE4">
        <w:rPr>
          <w:color w:val="000000" w:themeColor="text1"/>
          <w:lang w:val="en-GB"/>
        </w:rPr>
        <w:t xml:space="preserve"> were also developed through collaborative efforts involving TSGs form different pillars.</w:t>
      </w:r>
    </w:p>
    <w:p w14:paraId="7DF81A20" w14:textId="15E4495E" w:rsidR="00443B82" w:rsidRPr="00B30AE4" w:rsidRDefault="00443B82" w:rsidP="00443B82">
      <w:pPr>
        <w:rPr>
          <w:color w:val="000000" w:themeColor="text1"/>
          <w:lang w:val="en-GB"/>
        </w:rPr>
      </w:pPr>
      <w:r w:rsidRPr="00B30AE4">
        <w:rPr>
          <w:color w:val="000000" w:themeColor="text1"/>
          <w:lang w:val="en-GB"/>
        </w:rPr>
        <w:lastRenderedPageBreak/>
        <w:t>However, implementation has so far been limited</w:t>
      </w:r>
      <w:r w:rsidR="005E1A6F" w:rsidRPr="00B30AE4">
        <w:rPr>
          <w:color w:val="000000" w:themeColor="text1"/>
          <w:lang w:val="en-GB"/>
        </w:rPr>
        <w:t>.</w:t>
      </w:r>
      <w:r w:rsidRPr="00B30AE4">
        <w:rPr>
          <w:color w:val="000000" w:themeColor="text1"/>
          <w:lang w:val="en-GB"/>
        </w:rPr>
        <w:t xml:space="preserve"> </w:t>
      </w:r>
      <w:r w:rsidR="005E1A6F" w:rsidRPr="00B30AE4">
        <w:rPr>
          <w:color w:val="000000" w:themeColor="text1"/>
          <w:lang w:val="en-GB"/>
        </w:rPr>
        <w:t xml:space="preserve">One </w:t>
      </w:r>
      <w:r w:rsidRPr="00B30AE4">
        <w:rPr>
          <w:color w:val="000000" w:themeColor="text1"/>
          <w:lang w:val="en-GB"/>
        </w:rPr>
        <w:t>project was submitted for funding under the previous programming period, which failed to pass the eligibility check. To address these gaps, a capacity</w:t>
      </w:r>
      <w:r w:rsidR="0098147E" w:rsidRPr="00B30AE4">
        <w:rPr>
          <w:color w:val="000000" w:themeColor="text1"/>
          <w:lang w:val="en-GB"/>
        </w:rPr>
        <w:t xml:space="preserve"> </w:t>
      </w:r>
      <w:r w:rsidRPr="00B30AE4">
        <w:rPr>
          <w:color w:val="000000" w:themeColor="text1"/>
          <w:lang w:val="en-GB"/>
        </w:rPr>
        <w:t>building workshop was organized on February 3</w:t>
      </w:r>
      <w:r w:rsidRPr="00B30AE4">
        <w:rPr>
          <w:color w:val="000000" w:themeColor="text1"/>
          <w:vertAlign w:val="superscript"/>
          <w:lang w:val="en-GB"/>
        </w:rPr>
        <w:t>rd</w:t>
      </w:r>
      <w:proofErr w:type="gramStart"/>
      <w:r w:rsidRPr="00B30AE4">
        <w:rPr>
          <w:color w:val="000000" w:themeColor="text1"/>
          <w:lang w:val="en-GB"/>
        </w:rPr>
        <w:t xml:space="preserve"> 2025</w:t>
      </w:r>
      <w:proofErr w:type="gramEnd"/>
      <w:r w:rsidRPr="00B30AE4">
        <w:rPr>
          <w:color w:val="000000" w:themeColor="text1"/>
          <w:lang w:val="en-GB"/>
        </w:rPr>
        <w:t xml:space="preserve">, with </w:t>
      </w:r>
      <w:r w:rsidR="004C4E26" w:rsidRPr="00B30AE4">
        <w:rPr>
          <w:color w:val="000000" w:themeColor="text1"/>
          <w:lang w:val="en-GB"/>
        </w:rPr>
        <w:t>the</w:t>
      </w:r>
      <w:r w:rsidRPr="00B30AE4">
        <w:rPr>
          <w:color w:val="000000" w:themeColor="text1"/>
          <w:lang w:val="en-GB"/>
        </w:rPr>
        <w:t xml:space="preserve"> goal of equipping TSG4 members with </w:t>
      </w:r>
      <w:r w:rsidR="004C4E26" w:rsidRPr="00B30AE4">
        <w:rPr>
          <w:color w:val="000000" w:themeColor="text1"/>
          <w:lang w:val="en-GB"/>
        </w:rPr>
        <w:t xml:space="preserve">the </w:t>
      </w:r>
      <w:r w:rsidRPr="00B30AE4">
        <w:rPr>
          <w:color w:val="000000" w:themeColor="text1"/>
          <w:lang w:val="en-GB"/>
        </w:rPr>
        <w:t xml:space="preserve">tools and competencies necessary for successful project development. As a result, it was agreed that the overarching goal for the current programming period is to update and prepare all seven strategic project proposals. However, particular focus </w:t>
      </w:r>
      <w:r w:rsidR="0098147E" w:rsidRPr="00B30AE4">
        <w:rPr>
          <w:color w:val="000000" w:themeColor="text1"/>
          <w:lang w:val="en-GB"/>
        </w:rPr>
        <w:t>was</w:t>
      </w:r>
      <w:r w:rsidRPr="00B30AE4">
        <w:rPr>
          <w:color w:val="000000" w:themeColor="text1"/>
          <w:lang w:val="en-GB"/>
        </w:rPr>
        <w:t xml:space="preserve"> placed on three of them</w:t>
      </w:r>
      <w:r w:rsidR="00BF7533" w:rsidRPr="00B30AE4">
        <w:rPr>
          <w:color w:val="000000" w:themeColor="text1"/>
          <w:lang w:val="en-GB"/>
        </w:rPr>
        <w:t>, i.e.,</w:t>
      </w:r>
      <w:r w:rsidRPr="00B30AE4">
        <w:rPr>
          <w:color w:val="000000" w:themeColor="text1"/>
          <w:lang w:val="en-GB"/>
        </w:rPr>
        <w:t xml:space="preserve"> LIVING THE SEA, GREEN MAPPING, and AIRPRODEST</w:t>
      </w:r>
      <w:r w:rsidR="004C4E26" w:rsidRPr="00B30AE4">
        <w:rPr>
          <w:color w:val="000000" w:themeColor="text1"/>
          <w:lang w:val="en-GB"/>
        </w:rPr>
        <w:t>,</w:t>
      </w:r>
      <w:r w:rsidRPr="00B30AE4">
        <w:rPr>
          <w:color w:val="000000" w:themeColor="text1"/>
          <w:lang w:val="en-GB"/>
        </w:rPr>
        <w:t xml:space="preserve"> which were submitted</w:t>
      </w:r>
      <w:r w:rsidRPr="00B30AE4" w:rsidDel="000C757B">
        <w:rPr>
          <w:color w:val="000000" w:themeColor="text1"/>
          <w:lang w:val="en-GB"/>
        </w:rPr>
        <w:t xml:space="preserve"> </w:t>
      </w:r>
      <w:r w:rsidRPr="00B30AE4">
        <w:rPr>
          <w:color w:val="000000" w:themeColor="text1"/>
          <w:lang w:val="en-GB"/>
        </w:rPr>
        <w:t>on the second Interreg IPA ADRION 2021-2027 Call</w:t>
      </w:r>
      <w:r w:rsidR="0098147E" w:rsidRPr="00B30AE4">
        <w:rPr>
          <w:color w:val="000000" w:themeColor="text1"/>
          <w:lang w:val="en-GB"/>
        </w:rPr>
        <w:t xml:space="preserve"> for proposals</w:t>
      </w:r>
      <w:r w:rsidRPr="00B30AE4">
        <w:rPr>
          <w:color w:val="000000" w:themeColor="text1"/>
          <w:lang w:val="en-GB"/>
        </w:rPr>
        <w:t>.</w:t>
      </w:r>
    </w:p>
    <w:p w14:paraId="320F43BF" w14:textId="77777777" w:rsidR="00443B82" w:rsidRPr="00B30AE4" w:rsidRDefault="00443B82" w:rsidP="00443B82">
      <w:pPr>
        <w:rPr>
          <w:b/>
          <w:bCs/>
          <w:color w:val="2C72B5"/>
          <w:lang w:val="en-GB"/>
        </w:rPr>
      </w:pPr>
      <w:r w:rsidRPr="00B30AE4">
        <w:rPr>
          <w:b/>
          <w:bCs/>
          <w:color w:val="2C72B5"/>
          <w:lang w:val="en-GB"/>
        </w:rPr>
        <w:t>Pillar 5 Improved Social Cohesion</w:t>
      </w:r>
    </w:p>
    <w:p w14:paraId="0EA6D579" w14:textId="77CC9B3B" w:rsidR="00443B82" w:rsidRPr="00B30AE4" w:rsidRDefault="00443B82" w:rsidP="00443B82">
      <w:pPr>
        <w:rPr>
          <w:color w:val="000000" w:themeColor="text1"/>
          <w:lang w:val="en-GB"/>
        </w:rPr>
      </w:pPr>
      <w:r w:rsidRPr="00B30AE4">
        <w:rPr>
          <w:color w:val="000000" w:themeColor="text1"/>
          <w:lang w:val="en-GB"/>
        </w:rPr>
        <w:t xml:space="preserve">Pillar 5 was introduced following the revision of the </w:t>
      </w:r>
      <w:r w:rsidR="00DC2354" w:rsidRPr="00B30AE4">
        <w:rPr>
          <w:color w:val="000000" w:themeColor="text1"/>
          <w:lang w:val="en-GB"/>
        </w:rPr>
        <w:t xml:space="preserve">EUSAIR </w:t>
      </w:r>
      <w:r w:rsidRPr="00B30AE4">
        <w:rPr>
          <w:color w:val="000000" w:themeColor="text1"/>
          <w:lang w:val="en-GB"/>
        </w:rPr>
        <w:t>Action Plan</w:t>
      </w:r>
      <w:r w:rsidR="007D36E5">
        <w:rPr>
          <w:color w:val="000000" w:themeColor="text1"/>
          <w:lang w:val="en-GB"/>
        </w:rPr>
        <w:t xml:space="preserve"> in 2025</w:t>
      </w:r>
      <w:r w:rsidRPr="00B30AE4">
        <w:rPr>
          <w:color w:val="000000" w:themeColor="text1"/>
          <w:lang w:val="en-GB"/>
        </w:rPr>
        <w:t xml:space="preserve">, with a mission to address key socio-economic challenges in the Adriatic-Ionian Region, such as demographic change, youth engagement, </w:t>
      </w:r>
      <w:r w:rsidR="0098147E" w:rsidRPr="00B30AE4">
        <w:rPr>
          <w:color w:val="000000" w:themeColor="text1"/>
          <w:lang w:val="en-GB"/>
        </w:rPr>
        <w:t>labour</w:t>
      </w:r>
      <w:r w:rsidRPr="00B30AE4">
        <w:rPr>
          <w:color w:val="000000" w:themeColor="text1"/>
          <w:lang w:val="en-GB"/>
        </w:rPr>
        <w:t xml:space="preserve"> market transformation, and the social dimension of green and digital transitions. As the newest pillar, it is still in the development phase and has not yet </w:t>
      </w:r>
      <w:r w:rsidR="00B30AE4" w:rsidRPr="00B30AE4">
        <w:rPr>
          <w:color w:val="000000" w:themeColor="text1"/>
          <w:lang w:val="en-GB"/>
        </w:rPr>
        <w:t>formally adopted</w:t>
      </w:r>
      <w:r w:rsidRPr="00B30AE4">
        <w:rPr>
          <w:color w:val="000000" w:themeColor="text1"/>
          <w:lang w:val="en-GB"/>
        </w:rPr>
        <w:t xml:space="preserve"> any </w:t>
      </w:r>
      <w:r w:rsidR="0098147E" w:rsidRPr="00B30AE4">
        <w:rPr>
          <w:color w:val="000000" w:themeColor="text1"/>
          <w:lang w:val="en-GB"/>
        </w:rPr>
        <w:t>IFs</w:t>
      </w:r>
      <w:r w:rsidRPr="00B30AE4">
        <w:rPr>
          <w:color w:val="000000" w:themeColor="text1"/>
          <w:lang w:val="en-GB"/>
        </w:rPr>
        <w:t>.</w:t>
      </w:r>
      <w:r w:rsidR="00B30AE4" w:rsidRPr="00B30AE4">
        <w:rPr>
          <w:color w:val="000000" w:themeColor="text1"/>
          <w:lang w:val="en-GB"/>
        </w:rPr>
        <w:t xml:space="preserve"> </w:t>
      </w:r>
    </w:p>
    <w:p w14:paraId="3D7D3361" w14:textId="1ED75FEE" w:rsidR="00443B82" w:rsidRPr="00B30AE4" w:rsidRDefault="00443B82" w:rsidP="00443B82">
      <w:pPr>
        <w:rPr>
          <w:color w:val="000000" w:themeColor="text1"/>
          <w:lang w:val="en-GB"/>
        </w:rPr>
      </w:pPr>
      <w:r w:rsidRPr="00B30AE4">
        <w:rPr>
          <w:color w:val="000000" w:themeColor="text1"/>
          <w:lang w:val="en-GB"/>
        </w:rPr>
        <w:t>In response to the lack of an established implementation framework, a capacity-building workshop was organized on February 6</w:t>
      </w:r>
      <w:r w:rsidRPr="00B30AE4">
        <w:rPr>
          <w:color w:val="000000" w:themeColor="text1"/>
          <w:vertAlign w:val="superscript"/>
          <w:lang w:val="en-GB"/>
        </w:rPr>
        <w:t>th</w:t>
      </w:r>
      <w:proofErr w:type="gramStart"/>
      <w:r w:rsidRPr="00B30AE4">
        <w:rPr>
          <w:color w:val="000000" w:themeColor="text1"/>
          <w:vertAlign w:val="superscript"/>
          <w:lang w:val="en-GB"/>
        </w:rPr>
        <w:t xml:space="preserve"> </w:t>
      </w:r>
      <w:r w:rsidRPr="00B30AE4">
        <w:rPr>
          <w:color w:val="000000" w:themeColor="text1"/>
          <w:lang w:val="en-GB"/>
        </w:rPr>
        <w:t>2025</w:t>
      </w:r>
      <w:proofErr w:type="gramEnd"/>
      <w:r w:rsidR="005E1A6F" w:rsidRPr="00B30AE4">
        <w:rPr>
          <w:color w:val="000000" w:themeColor="text1"/>
          <w:lang w:val="en-GB"/>
        </w:rPr>
        <w:t>,</w:t>
      </w:r>
      <w:r w:rsidRPr="00B30AE4">
        <w:rPr>
          <w:color w:val="000000" w:themeColor="text1"/>
          <w:lang w:val="en-GB"/>
        </w:rPr>
        <w:t xml:space="preserve"> to equip TSG5 members with the necessary tools for identifying funding sources, structuring project development, and aligning proposals with macroregional goals. The workshop highlighted </w:t>
      </w:r>
      <w:r w:rsidRPr="00B30AE4">
        <w:rPr>
          <w:b/>
          <w:bCs/>
          <w:color w:val="2C72B5"/>
          <w:lang w:val="en-GB"/>
        </w:rPr>
        <w:t>strategic projects</w:t>
      </w:r>
      <w:r w:rsidRPr="00B30AE4">
        <w:rPr>
          <w:color w:val="000000" w:themeColor="text1"/>
          <w:lang w:val="en-GB"/>
        </w:rPr>
        <w:t xml:space="preserve"> as the most suitable </w:t>
      </w:r>
      <w:r w:rsidR="0098147E" w:rsidRPr="00B30AE4">
        <w:rPr>
          <w:color w:val="000000" w:themeColor="text1"/>
          <w:lang w:val="en-GB"/>
        </w:rPr>
        <w:t>IFs</w:t>
      </w:r>
      <w:r w:rsidRPr="00B30AE4">
        <w:rPr>
          <w:color w:val="000000" w:themeColor="text1"/>
          <w:lang w:val="en-GB"/>
        </w:rPr>
        <w:t xml:space="preserve">, given their capacity to address complex and cross-cutting social issues through multi-stakeholder and cross-border collaboration. As a result of workshop discussions, </w:t>
      </w:r>
      <w:r w:rsidR="0098147E" w:rsidRPr="00B30AE4">
        <w:rPr>
          <w:color w:val="000000" w:themeColor="text1"/>
          <w:lang w:val="en-GB"/>
        </w:rPr>
        <w:t xml:space="preserve">TSG5 </w:t>
      </w:r>
      <w:r w:rsidR="0098147E" w:rsidRPr="00B30AE4">
        <w:rPr>
          <w:lang w:val="en-GB"/>
        </w:rPr>
        <w:t>members agreed to focus on the development of up to three new strategic project ideas by the end of 2025</w:t>
      </w:r>
      <w:r w:rsidRPr="00B30AE4">
        <w:rPr>
          <w:color w:val="000000" w:themeColor="text1"/>
          <w:lang w:val="en-GB"/>
        </w:rPr>
        <w:t>.</w:t>
      </w:r>
      <w:r w:rsidRPr="00B30AE4">
        <w:rPr>
          <w:rFonts w:ascii="docs-Roboto" w:eastAsia="Times New Roman" w:hAnsi="docs-Roboto" w:cs="Times New Roman"/>
          <w:color w:val="202124"/>
          <w:kern w:val="0"/>
          <w:lang w:val="en-GB" w:eastAsia="en-GB"/>
          <w14:ligatures w14:val="none"/>
        </w:rPr>
        <w:t xml:space="preserve"> </w:t>
      </w:r>
      <w:r w:rsidRPr="00B30AE4">
        <w:rPr>
          <w:color w:val="000000" w:themeColor="text1"/>
          <w:lang w:val="en-GB"/>
        </w:rPr>
        <w:t>Following the capacity-building workshop,</w:t>
      </w:r>
      <w:r w:rsidRPr="00B30AE4">
        <w:rPr>
          <w:lang w:val="en-GB"/>
        </w:rPr>
        <w:t xml:space="preserve"> a questionnaire was developed to help prioritize </w:t>
      </w:r>
      <w:r w:rsidRPr="00B30AE4">
        <w:rPr>
          <w:color w:val="000000" w:themeColor="text1"/>
          <w:lang w:val="en-GB"/>
        </w:rPr>
        <w:t>most relevant subtopics</w:t>
      </w:r>
      <w:r w:rsidRPr="00B30AE4">
        <w:rPr>
          <w:lang w:val="en-GB"/>
        </w:rPr>
        <w:t xml:space="preserve"> within which new strategic project ideas will be developed</w:t>
      </w:r>
      <w:r w:rsidRPr="00B30AE4">
        <w:rPr>
          <w:color w:val="000000" w:themeColor="text1"/>
          <w:lang w:val="en-GB"/>
        </w:rPr>
        <w:t xml:space="preserve"> and that reflect shared priorities and areas of greatest interest among TSG5 members.</w:t>
      </w:r>
      <w:r w:rsidR="00B30AE4">
        <w:rPr>
          <w:color w:val="000000" w:themeColor="text1"/>
          <w:lang w:val="en-GB"/>
        </w:rPr>
        <w:t xml:space="preserve"> Also, following </w:t>
      </w:r>
      <w:r w:rsidR="00B30AE4">
        <w:rPr>
          <w:color w:val="000000" w:themeColor="text1"/>
          <w:lang w:val="en-GB"/>
        </w:rPr>
        <w:lastRenderedPageBreak/>
        <w:t xml:space="preserve">the latest TSG5 meeting in December 2025 </w:t>
      </w:r>
      <w:r w:rsidR="00B30AE4" w:rsidRPr="00B30AE4">
        <w:rPr>
          <w:color w:val="000000" w:themeColor="text1"/>
          <w:lang w:val="en-GB"/>
        </w:rPr>
        <w:t xml:space="preserve">three </w:t>
      </w:r>
      <w:r w:rsidR="00B30AE4">
        <w:rPr>
          <w:color w:val="000000" w:themeColor="text1"/>
          <w:lang w:val="en-GB"/>
        </w:rPr>
        <w:t xml:space="preserve">new </w:t>
      </w:r>
      <w:r w:rsidR="00B30AE4" w:rsidRPr="00B30AE4">
        <w:rPr>
          <w:color w:val="000000" w:themeColor="text1"/>
          <w:lang w:val="en-GB"/>
        </w:rPr>
        <w:t>flagship concepts are under development</w:t>
      </w:r>
      <w:r w:rsidR="00B30AE4">
        <w:rPr>
          <w:color w:val="000000" w:themeColor="text1"/>
          <w:lang w:val="en-GB"/>
        </w:rPr>
        <w:t xml:space="preserve">. </w:t>
      </w:r>
    </w:p>
    <w:p w14:paraId="14898367" w14:textId="5C6A40D9" w:rsidR="00FE4DA6" w:rsidRPr="00B30AE4" w:rsidRDefault="00DB0B8E" w:rsidP="005E4750">
      <w:pPr>
        <w:pStyle w:val="Heading2"/>
      </w:pPr>
      <w:bookmarkStart w:id="4" w:name="_Toc221794595"/>
      <w:proofErr w:type="gramStart"/>
      <w:r w:rsidRPr="00B30AE4">
        <w:t>IFs</w:t>
      </w:r>
      <w:proofErr w:type="gramEnd"/>
      <w:r w:rsidR="00A25103" w:rsidRPr="00B30AE4">
        <w:t xml:space="preserve"> Types</w:t>
      </w:r>
      <w:bookmarkEnd w:id="4"/>
    </w:p>
    <w:p w14:paraId="01FAF457" w14:textId="7AE71DC9" w:rsidR="00FE4DA6" w:rsidRPr="00B30AE4" w:rsidRDefault="00FE4DA6" w:rsidP="00FE4DA6">
      <w:pPr>
        <w:rPr>
          <w:lang w:val="en-GB"/>
        </w:rPr>
      </w:pPr>
      <w:r w:rsidRPr="00B30AE4">
        <w:rPr>
          <w:lang w:val="en-GB"/>
        </w:rPr>
        <w:t xml:space="preserve">During the EUSAIR implementation workshop held </w:t>
      </w:r>
      <w:r w:rsidR="005924D6" w:rsidRPr="00B30AE4">
        <w:rPr>
          <w:lang w:val="en-GB"/>
        </w:rPr>
        <w:t xml:space="preserve">from </w:t>
      </w:r>
      <w:r w:rsidR="00B30AE4">
        <w:rPr>
          <w:lang w:val="en-GB"/>
        </w:rPr>
        <w:t xml:space="preserve">May </w:t>
      </w:r>
      <w:r w:rsidR="005924D6" w:rsidRPr="00B30AE4">
        <w:rPr>
          <w:lang w:val="en-GB"/>
        </w:rPr>
        <w:t>20</w:t>
      </w:r>
      <w:r w:rsidR="005924D6" w:rsidRPr="00B30AE4">
        <w:rPr>
          <w:vertAlign w:val="superscript"/>
          <w:lang w:val="en-GB"/>
        </w:rPr>
        <w:t>th</w:t>
      </w:r>
      <w:r w:rsidR="005924D6" w:rsidRPr="00B30AE4">
        <w:rPr>
          <w:lang w:val="en-GB"/>
        </w:rPr>
        <w:t>–21</w:t>
      </w:r>
      <w:r w:rsidR="005924D6" w:rsidRPr="00B30AE4">
        <w:rPr>
          <w:vertAlign w:val="superscript"/>
          <w:lang w:val="en-GB"/>
        </w:rPr>
        <w:t>st</w:t>
      </w:r>
      <w:r w:rsidRPr="00B30AE4">
        <w:rPr>
          <w:lang w:val="en-GB"/>
        </w:rPr>
        <w:t xml:space="preserve"> 2025 in Ancona, Italy, the participating stakeholders</w:t>
      </w:r>
      <w:r w:rsidR="0098147E" w:rsidRPr="00B30AE4">
        <w:rPr>
          <w:lang w:val="en-GB"/>
        </w:rPr>
        <w:t xml:space="preserve"> (</w:t>
      </w:r>
      <w:r w:rsidR="008D2018" w:rsidRPr="00B30AE4">
        <w:rPr>
          <w:lang w:val="en-GB"/>
        </w:rPr>
        <w:t xml:space="preserve">Lead </w:t>
      </w:r>
      <w:r w:rsidR="0098147E" w:rsidRPr="00B30AE4">
        <w:rPr>
          <w:lang w:val="en-GB"/>
        </w:rPr>
        <w:t xml:space="preserve">partners </w:t>
      </w:r>
      <w:r w:rsidR="008D2018" w:rsidRPr="00B30AE4">
        <w:rPr>
          <w:lang w:val="en-GB"/>
        </w:rPr>
        <w:t>of</w:t>
      </w:r>
      <w:r w:rsidR="0098147E" w:rsidRPr="00B30AE4">
        <w:rPr>
          <w:lang w:val="en-GB"/>
        </w:rPr>
        <w:t xml:space="preserve"> </w:t>
      </w:r>
      <w:r w:rsidR="005E1A6F" w:rsidRPr="00B30AE4">
        <w:rPr>
          <w:lang w:val="en-GB"/>
        </w:rPr>
        <w:t xml:space="preserve">the </w:t>
      </w:r>
      <w:r w:rsidR="0098147E" w:rsidRPr="00B30AE4">
        <w:rPr>
          <w:lang w:val="en-GB"/>
        </w:rPr>
        <w:t xml:space="preserve">three </w:t>
      </w:r>
      <w:r w:rsidR="00E97CF9" w:rsidRPr="00B30AE4">
        <w:rPr>
          <w:lang w:val="en-GB"/>
        </w:rPr>
        <w:t xml:space="preserve">EUSAIR </w:t>
      </w:r>
      <w:r w:rsidR="0098147E" w:rsidRPr="00B30AE4">
        <w:rPr>
          <w:lang w:val="en-GB"/>
        </w:rPr>
        <w:t>governance support project</w:t>
      </w:r>
      <w:r w:rsidR="005E1A6F" w:rsidRPr="00B30AE4">
        <w:rPr>
          <w:lang w:val="en-GB"/>
        </w:rPr>
        <w:t>s</w:t>
      </w:r>
      <w:r w:rsidR="0098147E" w:rsidRPr="00B30AE4">
        <w:rPr>
          <w:lang w:val="en-GB"/>
        </w:rPr>
        <w:t xml:space="preserve"> and Interact representatives)</w:t>
      </w:r>
      <w:r w:rsidRPr="00B30AE4">
        <w:rPr>
          <w:lang w:val="en-GB"/>
        </w:rPr>
        <w:t xml:space="preserve"> reached a common understanding and agreement on the</w:t>
      </w:r>
      <w:r w:rsidR="006A7C43" w:rsidRPr="00B30AE4">
        <w:rPr>
          <w:lang w:val="en-GB"/>
        </w:rPr>
        <w:t xml:space="preserve"> typology of</w:t>
      </w:r>
      <w:r w:rsidRPr="00B30AE4">
        <w:rPr>
          <w:lang w:val="en-GB"/>
        </w:rPr>
        <w:t> </w:t>
      </w:r>
      <w:r w:rsidR="0098147E" w:rsidRPr="00B30AE4">
        <w:rPr>
          <w:lang w:val="en-GB"/>
        </w:rPr>
        <w:t>IFs</w:t>
      </w:r>
      <w:r w:rsidRPr="00B30AE4">
        <w:rPr>
          <w:lang w:val="en-GB"/>
        </w:rPr>
        <w:t> used within EUSAIR. This agreement enabled the establishment of a clearer and more functional framework for guiding strategic planning, project development, and support actions across all EUSAIR Pillars</w:t>
      </w:r>
      <w:r w:rsidR="00375022" w:rsidRPr="00B30AE4">
        <w:rPr>
          <w:lang w:val="en-GB"/>
        </w:rPr>
        <w:t xml:space="preserve"> and governance support projects</w:t>
      </w:r>
      <w:r w:rsidRPr="00B30AE4">
        <w:rPr>
          <w:lang w:val="en-GB"/>
        </w:rPr>
        <w:t>.</w:t>
      </w:r>
    </w:p>
    <w:p w14:paraId="5B08BD90" w14:textId="7A895864" w:rsidR="00FE4DA6" w:rsidRPr="00B30AE4" w:rsidRDefault="00FE4DA6" w:rsidP="00FE4DA6">
      <w:pPr>
        <w:rPr>
          <w:lang w:val="en-GB"/>
        </w:rPr>
      </w:pPr>
      <w:r w:rsidRPr="00B30AE4">
        <w:rPr>
          <w:lang w:val="en-GB"/>
        </w:rPr>
        <w:t xml:space="preserve">The </w:t>
      </w:r>
      <w:r w:rsidR="0098147E" w:rsidRPr="00B30AE4">
        <w:rPr>
          <w:lang w:val="en-GB"/>
        </w:rPr>
        <w:t>IFs</w:t>
      </w:r>
      <w:r w:rsidRPr="00B30AE4">
        <w:rPr>
          <w:lang w:val="en-GB"/>
        </w:rPr>
        <w:t xml:space="preserve"> were categori</w:t>
      </w:r>
      <w:r w:rsidR="00145593" w:rsidRPr="00B30AE4">
        <w:rPr>
          <w:lang w:val="en-GB"/>
        </w:rPr>
        <w:t>ze</w:t>
      </w:r>
      <w:r w:rsidRPr="00B30AE4">
        <w:rPr>
          <w:lang w:val="en-GB"/>
        </w:rPr>
        <w:t>d and structured as follows:</w:t>
      </w:r>
    </w:p>
    <w:p w14:paraId="1E3828B4" w14:textId="06547CC7" w:rsidR="00FE4DA6" w:rsidRPr="00B30AE4" w:rsidRDefault="00FE4DA6" w:rsidP="00B8756D">
      <w:pPr>
        <w:pStyle w:val="ListParagraph"/>
        <w:numPr>
          <w:ilvl w:val="0"/>
          <w:numId w:val="11"/>
        </w:numPr>
        <w:rPr>
          <w:b/>
          <w:bCs/>
          <w:color w:val="2C72B5"/>
          <w:lang w:val="en-GB"/>
        </w:rPr>
      </w:pPr>
      <w:r w:rsidRPr="00B30AE4">
        <w:rPr>
          <w:b/>
          <w:bCs/>
          <w:color w:val="2C72B5"/>
          <w:lang w:val="en-GB"/>
        </w:rPr>
        <w:t xml:space="preserve">Strategic-level formats: </w:t>
      </w:r>
      <w:r w:rsidR="00145593" w:rsidRPr="00B30AE4">
        <w:rPr>
          <w:lang w:val="en-GB"/>
        </w:rPr>
        <w:t>fl</w:t>
      </w:r>
      <w:r w:rsidRPr="00B30AE4">
        <w:rPr>
          <w:lang w:val="en-GB"/>
        </w:rPr>
        <w:t xml:space="preserve">agships, </w:t>
      </w:r>
      <w:r w:rsidR="00145593" w:rsidRPr="00B30AE4">
        <w:rPr>
          <w:lang w:val="en-GB"/>
        </w:rPr>
        <w:t>a</w:t>
      </w:r>
      <w:r w:rsidRPr="00B30AE4">
        <w:rPr>
          <w:lang w:val="en-GB"/>
        </w:rPr>
        <w:t xml:space="preserve">ction </w:t>
      </w:r>
      <w:r w:rsidR="00145593" w:rsidRPr="00B30AE4">
        <w:rPr>
          <w:lang w:val="en-GB"/>
        </w:rPr>
        <w:t>pl</w:t>
      </w:r>
      <w:r w:rsidRPr="00B30AE4">
        <w:rPr>
          <w:lang w:val="en-GB"/>
        </w:rPr>
        <w:t xml:space="preserve">ans, </w:t>
      </w:r>
      <w:r w:rsidR="00145593" w:rsidRPr="00B30AE4">
        <w:rPr>
          <w:lang w:val="en-GB"/>
        </w:rPr>
        <w:t>ma</w:t>
      </w:r>
      <w:r w:rsidRPr="00B30AE4">
        <w:rPr>
          <w:lang w:val="en-GB"/>
        </w:rPr>
        <w:t xml:space="preserve">ster </w:t>
      </w:r>
      <w:r w:rsidR="00145593" w:rsidRPr="00B30AE4">
        <w:rPr>
          <w:lang w:val="en-GB"/>
        </w:rPr>
        <w:t>pl</w:t>
      </w:r>
      <w:r w:rsidRPr="00B30AE4">
        <w:rPr>
          <w:lang w:val="en-GB"/>
        </w:rPr>
        <w:t xml:space="preserve">ans, </w:t>
      </w:r>
      <w:r w:rsidR="00145593" w:rsidRPr="00B30AE4">
        <w:rPr>
          <w:lang w:val="en-GB"/>
        </w:rPr>
        <w:t>ro</w:t>
      </w:r>
      <w:r w:rsidRPr="00B30AE4">
        <w:rPr>
          <w:lang w:val="en-GB"/>
        </w:rPr>
        <w:t>ad</w:t>
      </w:r>
      <w:r w:rsidR="00145593" w:rsidRPr="00B30AE4">
        <w:rPr>
          <w:lang w:val="en-GB"/>
        </w:rPr>
        <w:t xml:space="preserve"> </w:t>
      </w:r>
      <w:r w:rsidRPr="00B30AE4">
        <w:rPr>
          <w:lang w:val="en-GB"/>
        </w:rPr>
        <w:t>maps</w:t>
      </w:r>
      <w:r w:rsidR="00FD71F9" w:rsidRPr="00B30AE4">
        <w:rPr>
          <w:lang w:val="en-GB"/>
        </w:rPr>
        <w:t>.</w:t>
      </w:r>
    </w:p>
    <w:p w14:paraId="670094D0" w14:textId="7F6C1759" w:rsidR="00FE4DA6" w:rsidRPr="00B30AE4" w:rsidRDefault="00FE4DA6" w:rsidP="00B8756D">
      <w:pPr>
        <w:pStyle w:val="ListParagraph"/>
        <w:numPr>
          <w:ilvl w:val="0"/>
          <w:numId w:val="10"/>
        </w:numPr>
        <w:rPr>
          <w:b/>
          <w:bCs/>
          <w:color w:val="2C72B5"/>
          <w:lang w:val="en-GB"/>
        </w:rPr>
      </w:pPr>
      <w:r w:rsidRPr="00B30AE4">
        <w:rPr>
          <w:b/>
          <w:bCs/>
          <w:color w:val="2C72B5"/>
          <w:lang w:val="en-GB"/>
        </w:rPr>
        <w:t xml:space="preserve">Project-level formats: </w:t>
      </w:r>
      <w:r w:rsidR="00145593" w:rsidRPr="00B30AE4">
        <w:rPr>
          <w:lang w:val="en-GB"/>
        </w:rPr>
        <w:t>st</w:t>
      </w:r>
      <w:r w:rsidRPr="00B30AE4">
        <w:rPr>
          <w:lang w:val="en-GB"/>
        </w:rPr>
        <w:t xml:space="preserve">rategic </w:t>
      </w:r>
      <w:r w:rsidR="00145593" w:rsidRPr="00B30AE4">
        <w:rPr>
          <w:lang w:val="en-GB"/>
        </w:rPr>
        <w:t>pr</w:t>
      </w:r>
      <w:r w:rsidRPr="00B30AE4">
        <w:rPr>
          <w:lang w:val="en-GB"/>
        </w:rPr>
        <w:t>ojects</w:t>
      </w:r>
      <w:r w:rsidR="00FD71F9" w:rsidRPr="00B30AE4">
        <w:rPr>
          <w:lang w:val="en-GB"/>
        </w:rPr>
        <w:t>.</w:t>
      </w:r>
    </w:p>
    <w:p w14:paraId="1E65821D" w14:textId="5BEDB9F8" w:rsidR="00FE4DA6" w:rsidRPr="00B30AE4" w:rsidRDefault="00FE4DA6" w:rsidP="00B8756D">
      <w:pPr>
        <w:pStyle w:val="ListParagraph"/>
        <w:numPr>
          <w:ilvl w:val="0"/>
          <w:numId w:val="10"/>
        </w:numPr>
        <w:rPr>
          <w:color w:val="2C72B5"/>
          <w:lang w:val="en-GB"/>
        </w:rPr>
      </w:pPr>
      <w:r w:rsidRPr="00B30AE4">
        <w:rPr>
          <w:b/>
          <w:bCs/>
          <w:color w:val="2C72B5"/>
          <w:lang w:val="en-GB"/>
        </w:rPr>
        <w:t xml:space="preserve">Knowledge and Support Formats: </w:t>
      </w:r>
      <w:r w:rsidR="00145593" w:rsidRPr="00B30AE4">
        <w:rPr>
          <w:lang w:val="en-GB"/>
        </w:rPr>
        <w:t>st</w:t>
      </w:r>
      <w:r w:rsidRPr="00B30AE4">
        <w:rPr>
          <w:lang w:val="en-GB"/>
        </w:rPr>
        <w:t xml:space="preserve">udies, </w:t>
      </w:r>
      <w:r w:rsidR="00145593" w:rsidRPr="00B30AE4">
        <w:rPr>
          <w:lang w:val="en-GB"/>
        </w:rPr>
        <w:t>a</w:t>
      </w:r>
      <w:r w:rsidRPr="00B30AE4">
        <w:rPr>
          <w:lang w:val="en-GB"/>
        </w:rPr>
        <w:t xml:space="preserve">ctions, </w:t>
      </w:r>
      <w:r w:rsidR="00145593" w:rsidRPr="00B30AE4">
        <w:rPr>
          <w:lang w:val="en-GB"/>
        </w:rPr>
        <w:t>ot</w:t>
      </w:r>
      <w:r w:rsidRPr="00B30AE4">
        <w:rPr>
          <w:lang w:val="en-GB"/>
        </w:rPr>
        <w:t>her formats.</w:t>
      </w:r>
    </w:p>
    <w:p w14:paraId="2E3F63EE" w14:textId="180E3E6A" w:rsidR="00BF4341" w:rsidRPr="00B30AE4" w:rsidRDefault="00BF4341" w:rsidP="002067D2">
      <w:pPr>
        <w:pStyle w:val="Heading3"/>
        <w:rPr>
          <w:lang w:val="en-GB"/>
        </w:rPr>
      </w:pPr>
      <w:r w:rsidRPr="00B30AE4">
        <w:rPr>
          <w:lang w:val="en-GB"/>
        </w:rPr>
        <w:t>Strategic</w:t>
      </w:r>
      <w:r w:rsidR="00145593" w:rsidRPr="00B30AE4">
        <w:rPr>
          <w:lang w:val="en-GB"/>
        </w:rPr>
        <w:t>-</w:t>
      </w:r>
      <w:r w:rsidRPr="00B30AE4">
        <w:rPr>
          <w:lang w:val="en-GB"/>
        </w:rPr>
        <w:t>Level Formats</w:t>
      </w:r>
    </w:p>
    <w:p w14:paraId="634C39F3" w14:textId="553D5DAC" w:rsidR="00D461C4" w:rsidRPr="00B30AE4" w:rsidRDefault="00D461C4" w:rsidP="002067D2">
      <w:pPr>
        <w:pStyle w:val="Heading4"/>
        <w:rPr>
          <w:lang w:val="en-GB"/>
        </w:rPr>
      </w:pPr>
      <w:r w:rsidRPr="00B30AE4">
        <w:rPr>
          <w:lang w:val="en-GB"/>
        </w:rPr>
        <w:t>Flagship</w:t>
      </w:r>
    </w:p>
    <w:p w14:paraId="33129304" w14:textId="5465668F" w:rsidR="00D461C4" w:rsidRPr="00B30AE4" w:rsidRDefault="002F5185" w:rsidP="00D461C4">
      <w:pPr>
        <w:rPr>
          <w:lang w:val="en-GB"/>
        </w:rPr>
      </w:pPr>
      <w:r w:rsidRPr="00B30AE4">
        <w:rPr>
          <w:lang w:val="en-GB"/>
        </w:rPr>
        <w:t xml:space="preserve">A </w:t>
      </w:r>
      <w:r w:rsidR="00145593" w:rsidRPr="00B30AE4">
        <w:rPr>
          <w:lang w:val="en-GB"/>
        </w:rPr>
        <w:t>fl</w:t>
      </w:r>
      <w:r w:rsidRPr="00B30AE4">
        <w:rPr>
          <w:lang w:val="en-GB"/>
        </w:rPr>
        <w:t>agship is a high-priority, implementation-oriented initiative within</w:t>
      </w:r>
      <w:r w:rsidR="00FE4DA6" w:rsidRPr="00B30AE4">
        <w:rPr>
          <w:lang w:val="en-GB"/>
        </w:rPr>
        <w:t xml:space="preserve"> the EUSAIR</w:t>
      </w:r>
      <w:r w:rsidRPr="00B30AE4">
        <w:rPr>
          <w:lang w:val="en-GB"/>
        </w:rPr>
        <w:t xml:space="preserve">, designed to address the most pressing challenges and opportunities shared across participating countries. Rather than being a single project, a flagship functions as an umbrella framework composed of multiple, interconnected and complementary </w:t>
      </w:r>
      <w:r w:rsidR="0098147E" w:rsidRPr="00B30AE4">
        <w:rPr>
          <w:lang w:val="en-GB"/>
        </w:rPr>
        <w:t>IFs</w:t>
      </w:r>
      <w:r w:rsidR="00E93760" w:rsidRPr="00B30AE4">
        <w:rPr>
          <w:lang w:val="en-GB"/>
        </w:rPr>
        <w:t xml:space="preserve">, </w:t>
      </w:r>
      <w:r w:rsidRPr="00B30AE4">
        <w:rPr>
          <w:lang w:val="en-GB"/>
        </w:rPr>
        <w:t>such as projects, networks, collaboration platforms, or road</w:t>
      </w:r>
      <w:r w:rsidR="00757728" w:rsidRPr="00B30AE4">
        <w:rPr>
          <w:lang w:val="en-GB"/>
        </w:rPr>
        <w:t xml:space="preserve"> </w:t>
      </w:r>
      <w:r w:rsidRPr="00B30AE4">
        <w:rPr>
          <w:lang w:val="en-GB"/>
        </w:rPr>
        <w:t>maps</w:t>
      </w:r>
      <w:r w:rsidR="00E93760" w:rsidRPr="00B30AE4">
        <w:rPr>
          <w:lang w:val="en-GB"/>
        </w:rPr>
        <w:t xml:space="preserve">, </w:t>
      </w:r>
      <w:r w:rsidRPr="00B30AE4">
        <w:rPr>
          <w:lang w:val="en-GB"/>
        </w:rPr>
        <w:t>that work together toward a common strategic goal</w:t>
      </w:r>
      <w:r w:rsidR="00561B3B" w:rsidRPr="00B30AE4">
        <w:rPr>
          <w:lang w:val="en-GB"/>
        </w:rPr>
        <w:t xml:space="preserve"> and are carefully structured to contribute to one or more actions defined in the</w:t>
      </w:r>
      <w:r w:rsidR="00782615" w:rsidRPr="00B30AE4">
        <w:rPr>
          <w:lang w:val="en-GB"/>
        </w:rPr>
        <w:t xml:space="preserve"> </w:t>
      </w:r>
      <w:r w:rsidR="007922B4" w:rsidRPr="00B30AE4">
        <w:rPr>
          <w:lang w:val="en-GB"/>
        </w:rPr>
        <w:t xml:space="preserve">EUSAIR </w:t>
      </w:r>
      <w:r w:rsidR="00782615" w:rsidRPr="00B30AE4">
        <w:rPr>
          <w:lang w:val="en-GB"/>
        </w:rPr>
        <w:t>Action Plan</w:t>
      </w:r>
      <w:r w:rsidRPr="00B30AE4">
        <w:rPr>
          <w:lang w:val="en-GB"/>
        </w:rPr>
        <w:t>. Flagships are defined by TSGs, approved by the EUSAIR Governing Board, and are expected to deliver measurable impact by contributing to specific outputs and indicators. With a strong macro-regional dimension, each flagship aims to generate significant added value through coordinated action, strategic alignment, and cooperation across borders.</w:t>
      </w:r>
    </w:p>
    <w:p w14:paraId="354EA8AC" w14:textId="65997D69" w:rsidR="00561B3B" w:rsidRPr="00B30AE4" w:rsidRDefault="00C65D98" w:rsidP="00D461C4">
      <w:pPr>
        <w:rPr>
          <w:lang w:val="en-GB"/>
        </w:rPr>
      </w:pPr>
      <w:r w:rsidRPr="00B30AE4">
        <w:rPr>
          <w:lang w:val="en-GB"/>
        </w:rPr>
        <w:lastRenderedPageBreak/>
        <w:t>So far, a total of 16 flagships</w:t>
      </w:r>
      <w:r w:rsidR="00A34A8C" w:rsidRPr="00B30AE4">
        <w:rPr>
          <w:rStyle w:val="FootnoteReference"/>
          <w:lang w:val="en-GB"/>
        </w:rPr>
        <w:footnoteReference w:id="16"/>
      </w:r>
      <w:r w:rsidRPr="00B30AE4">
        <w:rPr>
          <w:lang w:val="en-GB"/>
        </w:rPr>
        <w:t> have been developed across all EUSAIR Pillars. These flagships reflect the EUSAIR’s commitment to fostering strategic, cross-border cooperation and delivering tangible results through well-coordinated, multi-actor initiatives. Each flagship addresses specific macro-regional challenges and opportunities, contributing to the overall coherence and impact of EUSAIR implementation.</w:t>
      </w:r>
    </w:p>
    <w:p w14:paraId="318B1C4E" w14:textId="12DB3BC4" w:rsidR="00561B3B" w:rsidRPr="00B30AE4" w:rsidRDefault="00561B3B" w:rsidP="002067D2">
      <w:pPr>
        <w:pStyle w:val="Heading4"/>
        <w:rPr>
          <w:lang w:val="en-GB"/>
        </w:rPr>
      </w:pPr>
      <w:r w:rsidRPr="00B30AE4">
        <w:rPr>
          <w:lang w:val="en-GB"/>
        </w:rPr>
        <w:t xml:space="preserve">Action </w:t>
      </w:r>
      <w:r w:rsidR="00BF4341" w:rsidRPr="00B30AE4">
        <w:rPr>
          <w:lang w:val="en-GB"/>
        </w:rPr>
        <w:t>Pl</w:t>
      </w:r>
      <w:r w:rsidRPr="00B30AE4">
        <w:rPr>
          <w:lang w:val="en-GB"/>
        </w:rPr>
        <w:t xml:space="preserve">ans/Master </w:t>
      </w:r>
      <w:r w:rsidR="00BF4341" w:rsidRPr="00B30AE4">
        <w:rPr>
          <w:lang w:val="en-GB"/>
        </w:rPr>
        <w:t>Pl</w:t>
      </w:r>
      <w:r w:rsidRPr="00B30AE4">
        <w:rPr>
          <w:lang w:val="en-GB"/>
        </w:rPr>
        <w:t>ans</w:t>
      </w:r>
    </w:p>
    <w:p w14:paraId="3A25BF45" w14:textId="386A3CA6" w:rsidR="00561B3B" w:rsidRPr="00B30AE4" w:rsidRDefault="00561B3B" w:rsidP="00561B3B">
      <w:pPr>
        <w:rPr>
          <w:lang w:val="en-GB"/>
        </w:rPr>
      </w:pPr>
      <w:r w:rsidRPr="00B30AE4">
        <w:rPr>
          <w:lang w:val="en-GB"/>
        </w:rPr>
        <w:t xml:space="preserve">Within the EUSAIR framework, the implementation of macro-regional priorities relies on two complementary </w:t>
      </w:r>
      <w:r w:rsidR="0098147E" w:rsidRPr="00B30AE4">
        <w:rPr>
          <w:lang w:val="en-GB"/>
        </w:rPr>
        <w:t>IFs</w:t>
      </w:r>
      <w:r w:rsidRPr="00B30AE4">
        <w:rPr>
          <w:lang w:val="en-GB"/>
        </w:rPr>
        <w:t xml:space="preserve"> – </w:t>
      </w:r>
      <w:r w:rsidR="00145593" w:rsidRPr="00B30AE4">
        <w:rPr>
          <w:lang w:val="en-GB"/>
        </w:rPr>
        <w:t>ac</w:t>
      </w:r>
      <w:r w:rsidRPr="00B30AE4">
        <w:rPr>
          <w:lang w:val="en-GB"/>
        </w:rPr>
        <w:t xml:space="preserve">tion </w:t>
      </w:r>
      <w:r w:rsidR="00145593" w:rsidRPr="00B30AE4">
        <w:rPr>
          <w:lang w:val="en-GB"/>
        </w:rPr>
        <w:t>pl</w:t>
      </w:r>
      <w:r w:rsidRPr="00B30AE4">
        <w:rPr>
          <w:lang w:val="en-GB"/>
        </w:rPr>
        <w:t>ans and </w:t>
      </w:r>
      <w:r w:rsidR="00145593" w:rsidRPr="00B30AE4">
        <w:rPr>
          <w:lang w:val="en-GB"/>
        </w:rPr>
        <w:t>ma</w:t>
      </w:r>
      <w:r w:rsidRPr="00B30AE4">
        <w:rPr>
          <w:lang w:val="en-GB"/>
        </w:rPr>
        <w:t xml:space="preserve">ster </w:t>
      </w:r>
      <w:r w:rsidR="00145593" w:rsidRPr="00B30AE4">
        <w:rPr>
          <w:lang w:val="en-GB"/>
        </w:rPr>
        <w:t>pla</w:t>
      </w:r>
      <w:r w:rsidRPr="00B30AE4">
        <w:rPr>
          <w:lang w:val="en-GB"/>
        </w:rPr>
        <w:t>ns. These tools serve distinct yet interconnected functions, guiding both operational and long-term planning processes and ensuring alignment with the broader objectives of the EUSAIR.</w:t>
      </w:r>
    </w:p>
    <w:p w14:paraId="59C06CB1" w14:textId="201F40A1" w:rsidR="00561B3B" w:rsidRPr="00B30AE4" w:rsidRDefault="00561B3B" w:rsidP="002067D2">
      <w:pPr>
        <w:rPr>
          <w:lang w:val="en-GB"/>
        </w:rPr>
      </w:pPr>
      <w:r w:rsidRPr="00B30AE4">
        <w:rPr>
          <w:lang w:val="en-GB"/>
        </w:rPr>
        <w:t>A</w:t>
      </w:r>
      <w:r w:rsidR="00757728" w:rsidRPr="00B30AE4">
        <w:rPr>
          <w:lang w:val="en-GB"/>
        </w:rPr>
        <w:t xml:space="preserve">n </w:t>
      </w:r>
      <w:r w:rsidR="00757728" w:rsidRPr="00B30AE4">
        <w:rPr>
          <w:b/>
          <w:bCs/>
          <w:color w:val="2C72B5"/>
          <w:lang w:val="en-GB"/>
        </w:rPr>
        <w:t>a</w:t>
      </w:r>
      <w:r w:rsidRPr="00B30AE4">
        <w:rPr>
          <w:b/>
          <w:bCs/>
          <w:color w:val="2C72B5"/>
          <w:lang w:val="en-GB"/>
        </w:rPr>
        <w:t xml:space="preserve">ction </w:t>
      </w:r>
      <w:r w:rsidR="00145593" w:rsidRPr="00B30AE4">
        <w:rPr>
          <w:b/>
          <w:bCs/>
          <w:color w:val="2C72B5"/>
          <w:lang w:val="en-GB"/>
        </w:rPr>
        <w:t>pl</w:t>
      </w:r>
      <w:r w:rsidRPr="00B30AE4">
        <w:rPr>
          <w:b/>
          <w:bCs/>
          <w:color w:val="2C72B5"/>
          <w:lang w:val="en-GB"/>
        </w:rPr>
        <w:t>an</w:t>
      </w:r>
      <w:r w:rsidRPr="00B30AE4">
        <w:rPr>
          <w:color w:val="2C72B5"/>
          <w:lang w:val="en-GB"/>
        </w:rPr>
        <w:t xml:space="preserve"> </w:t>
      </w:r>
      <w:r w:rsidRPr="00B30AE4">
        <w:rPr>
          <w:lang w:val="en-GB"/>
        </w:rPr>
        <w:t>is a strategic planning document that provide</w:t>
      </w:r>
      <w:r w:rsidR="00757728" w:rsidRPr="00B30AE4">
        <w:rPr>
          <w:lang w:val="en-GB"/>
        </w:rPr>
        <w:t>s</w:t>
      </w:r>
      <w:r w:rsidRPr="00B30AE4">
        <w:rPr>
          <w:lang w:val="en-GB"/>
        </w:rPr>
        <w:t xml:space="preserve"> overall direction within the scope of a Pillar or its strategic actions. To avoid confusion, it is important to differentiate between the EUSAIR Action Plan</w:t>
      </w:r>
      <w:r w:rsidR="00145593" w:rsidRPr="00B30AE4">
        <w:rPr>
          <w:lang w:val="en-GB"/>
        </w:rPr>
        <w:t xml:space="preserve"> – </w:t>
      </w:r>
      <w:r w:rsidRPr="00B30AE4">
        <w:rPr>
          <w:lang w:val="en-GB"/>
        </w:rPr>
        <w:t>the overarching strategic document accompanying the EUSAIR</w:t>
      </w:r>
      <w:r w:rsidR="00145593" w:rsidRPr="00B30AE4">
        <w:rPr>
          <w:lang w:val="en-GB"/>
        </w:rPr>
        <w:t xml:space="preserve"> – </w:t>
      </w:r>
      <w:r w:rsidRPr="00B30AE4">
        <w:rPr>
          <w:lang w:val="en-GB"/>
        </w:rPr>
        <w:t xml:space="preserve">and Pillar-specific </w:t>
      </w:r>
      <w:r w:rsidR="00145593" w:rsidRPr="00B30AE4">
        <w:rPr>
          <w:lang w:val="en-GB"/>
        </w:rPr>
        <w:t>a</w:t>
      </w:r>
      <w:r w:rsidRPr="00B30AE4">
        <w:rPr>
          <w:lang w:val="en-GB"/>
        </w:rPr>
        <w:t xml:space="preserve">ction </w:t>
      </w:r>
      <w:r w:rsidR="00145593" w:rsidRPr="00B30AE4">
        <w:rPr>
          <w:lang w:val="en-GB"/>
        </w:rPr>
        <w:t>pl</w:t>
      </w:r>
      <w:r w:rsidRPr="00B30AE4">
        <w:rPr>
          <w:lang w:val="en-GB"/>
        </w:rPr>
        <w:t>ans, which translate strategic actions into operational steps.</w:t>
      </w:r>
      <w:r w:rsidR="00156505" w:rsidRPr="00B30AE4">
        <w:rPr>
          <w:lang w:val="en-GB"/>
        </w:rPr>
        <w:t xml:space="preserve"> </w:t>
      </w:r>
      <w:r w:rsidR="00757728" w:rsidRPr="00B30AE4">
        <w:rPr>
          <w:lang w:val="en-GB"/>
        </w:rPr>
        <w:t xml:space="preserve">A </w:t>
      </w:r>
      <w:r w:rsidR="00757728" w:rsidRPr="00B30AE4">
        <w:rPr>
          <w:b/>
          <w:bCs/>
          <w:color w:val="2C72B5"/>
          <w:lang w:val="en-GB"/>
        </w:rPr>
        <w:t>m</w:t>
      </w:r>
      <w:r w:rsidRPr="00B30AE4">
        <w:rPr>
          <w:b/>
          <w:bCs/>
          <w:color w:val="2C72B5"/>
          <w:lang w:val="en-GB"/>
        </w:rPr>
        <w:t xml:space="preserve">aster </w:t>
      </w:r>
      <w:r w:rsidR="00145593" w:rsidRPr="00B30AE4">
        <w:rPr>
          <w:b/>
          <w:bCs/>
          <w:color w:val="2C72B5"/>
          <w:lang w:val="en-GB"/>
        </w:rPr>
        <w:t>pl</w:t>
      </w:r>
      <w:r w:rsidRPr="00B30AE4">
        <w:rPr>
          <w:b/>
          <w:bCs/>
          <w:color w:val="2C72B5"/>
          <w:lang w:val="en-GB"/>
        </w:rPr>
        <w:t>an</w:t>
      </w:r>
      <w:r w:rsidRPr="00B30AE4">
        <w:rPr>
          <w:color w:val="2C72B5"/>
          <w:lang w:val="en-GB"/>
        </w:rPr>
        <w:t xml:space="preserve"> </w:t>
      </w:r>
      <w:r w:rsidRPr="00B30AE4">
        <w:rPr>
          <w:lang w:val="en-GB"/>
        </w:rPr>
        <w:t xml:space="preserve">is a comprehensive sectoral planning framework relevant for some, but not necessarily all, EUSAIR Pillars. </w:t>
      </w:r>
      <w:r w:rsidR="00757728" w:rsidRPr="00B30AE4">
        <w:rPr>
          <w:lang w:val="en-GB"/>
        </w:rPr>
        <w:t>It</w:t>
      </w:r>
      <w:r w:rsidRPr="00B30AE4">
        <w:rPr>
          <w:lang w:val="en-GB"/>
        </w:rPr>
        <w:t xml:space="preserve"> offer</w:t>
      </w:r>
      <w:r w:rsidR="00757728" w:rsidRPr="00B30AE4">
        <w:rPr>
          <w:lang w:val="en-GB"/>
        </w:rPr>
        <w:t>s</w:t>
      </w:r>
      <w:r w:rsidRPr="00B30AE4">
        <w:rPr>
          <w:lang w:val="en-GB"/>
        </w:rPr>
        <w:t xml:space="preserve"> long-term, cross-border visions in areas such as transport, energy, and tourism, where coordinated investment and infrastructure planning are required.</w:t>
      </w:r>
    </w:p>
    <w:p w14:paraId="784DFCB5" w14:textId="1AC731B0" w:rsidR="00156505" w:rsidRPr="00B30AE4" w:rsidRDefault="00375022" w:rsidP="00561B3B">
      <w:pPr>
        <w:rPr>
          <w:lang w:val="en-GB"/>
        </w:rPr>
      </w:pPr>
      <w:r w:rsidRPr="00B30AE4">
        <w:rPr>
          <w:b/>
          <w:bCs/>
          <w:color w:val="2C72B5"/>
          <w:lang w:val="en-GB"/>
        </w:rPr>
        <w:t>Pillar-specific a</w:t>
      </w:r>
      <w:r w:rsidR="00561B3B" w:rsidRPr="00B30AE4">
        <w:rPr>
          <w:b/>
          <w:bCs/>
          <w:color w:val="2C72B5"/>
          <w:lang w:val="en-GB"/>
        </w:rPr>
        <w:t>ction plans</w:t>
      </w:r>
      <w:r w:rsidR="00561B3B" w:rsidRPr="00B30AE4">
        <w:rPr>
          <w:color w:val="2C72B5"/>
          <w:lang w:val="en-GB"/>
        </w:rPr>
        <w:t xml:space="preserve"> </w:t>
      </w:r>
      <w:r w:rsidR="00561B3B" w:rsidRPr="00B30AE4">
        <w:rPr>
          <w:lang w:val="en-GB"/>
        </w:rPr>
        <w:t xml:space="preserve">are thematic guiding documents that outline specific objectives, proposed actions, timelines and responsibilities within a defined policy area. They serve as operational tools to translate broader strategic goals into actionable steps, ensuring that policy initiatives are systematically broken down into manageable tasks. These plans not only provide a </w:t>
      </w:r>
      <w:r w:rsidR="0098147E" w:rsidRPr="00B30AE4">
        <w:rPr>
          <w:lang w:val="en-GB"/>
        </w:rPr>
        <w:t>guideline</w:t>
      </w:r>
      <w:r w:rsidR="00561B3B" w:rsidRPr="00B30AE4">
        <w:rPr>
          <w:lang w:val="en-GB"/>
        </w:rPr>
        <w:t xml:space="preserve"> for achieving macro-regional priorities but also serve as a common framework for coordinating multiple projects across various stakeholders and funding sources. </w:t>
      </w:r>
      <w:r w:rsidR="00156505" w:rsidRPr="00B30AE4">
        <w:rPr>
          <w:lang w:val="en-GB"/>
        </w:rPr>
        <w:t xml:space="preserve">Action plans help ensure consistency across different stakeholders by providing a unified framework that aligns </w:t>
      </w:r>
      <w:r w:rsidR="00156505" w:rsidRPr="00B30AE4">
        <w:rPr>
          <w:lang w:val="en-GB"/>
        </w:rPr>
        <w:lastRenderedPageBreak/>
        <w:t xml:space="preserve">efforts at national, regional, and local levels with broader macro-regional goals. They maximize efficiency and impact through strategically sequenced interventions, achieving short-term </w:t>
      </w:r>
      <w:r w:rsidR="004479F0" w:rsidRPr="00B30AE4">
        <w:rPr>
          <w:lang w:val="en-GB"/>
        </w:rPr>
        <w:t>results</w:t>
      </w:r>
      <w:r w:rsidR="00156505" w:rsidRPr="00B30AE4">
        <w:rPr>
          <w:lang w:val="en-GB"/>
        </w:rPr>
        <w:t xml:space="preserve"> while preparing for long-term objectives. Progress is tracked via measurable indicators and timelines, ensuring accountability and flexibility to adapt to changing circumstances, ultimately driving successful implementation of the plan's goals.</w:t>
      </w:r>
    </w:p>
    <w:p w14:paraId="4C1412EC" w14:textId="7BD5A392" w:rsidR="00156505" w:rsidRPr="00B30AE4" w:rsidRDefault="00156505" w:rsidP="00D461C4">
      <w:pPr>
        <w:rPr>
          <w:lang w:val="en-GB"/>
        </w:rPr>
      </w:pPr>
      <w:r w:rsidRPr="00B30AE4">
        <w:rPr>
          <w:b/>
          <w:bCs/>
          <w:color w:val="2C72B5"/>
          <w:lang w:val="en-GB"/>
        </w:rPr>
        <w:t xml:space="preserve">Master </w:t>
      </w:r>
      <w:r w:rsidR="00145593" w:rsidRPr="00B30AE4">
        <w:rPr>
          <w:b/>
          <w:bCs/>
          <w:color w:val="2C72B5"/>
          <w:lang w:val="en-GB"/>
        </w:rPr>
        <w:t>pl</w:t>
      </w:r>
      <w:r w:rsidRPr="00B30AE4">
        <w:rPr>
          <w:b/>
          <w:bCs/>
          <w:color w:val="2C72B5"/>
          <w:lang w:val="en-GB"/>
        </w:rPr>
        <w:t>ans</w:t>
      </w:r>
      <w:r w:rsidRPr="00B30AE4">
        <w:rPr>
          <w:color w:val="2C72B5"/>
          <w:lang w:val="en-GB"/>
        </w:rPr>
        <w:t xml:space="preserve"> </w:t>
      </w:r>
      <w:r w:rsidRPr="00B30AE4">
        <w:rPr>
          <w:lang w:val="en-GB"/>
        </w:rPr>
        <w:t xml:space="preserve">are long-term, strategic frameworks designed to guide the development of sectors requiring high coordination. They align national policies with macro-regional and EU goals to address shared challenges and ensure cross-border collaboration. Their core features </w:t>
      </w:r>
      <w:proofErr w:type="gramStart"/>
      <w:r w:rsidRPr="00B30AE4">
        <w:rPr>
          <w:lang w:val="en-GB"/>
        </w:rPr>
        <w:t>include:</w:t>
      </w:r>
      <w:proofErr w:type="gramEnd"/>
      <w:r w:rsidRPr="00B30AE4">
        <w:rPr>
          <w:lang w:val="en-GB"/>
        </w:rPr>
        <w:t xml:space="preserve"> long-term visioning, focusing on sustainable growth and addressing future trends and challenges; cross-border collaboration, ensuring coordinated infrastructure development and harmonizing policies across countries; feasibility and investment planning, identifying financial needs and guiding investment allocation to achieve regional development goals.</w:t>
      </w:r>
    </w:p>
    <w:p w14:paraId="33D31B90" w14:textId="7843DE62" w:rsidR="00156505" w:rsidRPr="00B30AE4" w:rsidRDefault="00561B3B" w:rsidP="00D461C4">
      <w:pPr>
        <w:rPr>
          <w:lang w:val="en-GB"/>
        </w:rPr>
      </w:pPr>
      <w:r w:rsidRPr="00B30AE4">
        <w:rPr>
          <w:lang w:val="en-GB"/>
        </w:rPr>
        <w:t xml:space="preserve">In the context of EUSAIR, </w:t>
      </w:r>
      <w:r w:rsidR="00635F4E" w:rsidRPr="00B30AE4">
        <w:rPr>
          <w:lang w:val="en-GB"/>
        </w:rPr>
        <w:t xml:space="preserve">master </w:t>
      </w:r>
      <w:r w:rsidRPr="00B30AE4">
        <w:rPr>
          <w:lang w:val="en-GB"/>
        </w:rPr>
        <w:t xml:space="preserve">plans also serve as </w:t>
      </w:r>
      <w:r w:rsidR="00CD6BF1" w:rsidRPr="00B30AE4">
        <w:rPr>
          <w:lang w:val="en-GB"/>
        </w:rPr>
        <w:t>frameworks</w:t>
      </w:r>
      <w:r w:rsidRPr="00B30AE4">
        <w:rPr>
          <w:lang w:val="en-GB"/>
        </w:rPr>
        <w:t xml:space="preserve"> for multilateral cooperation. They help align national priorities with the broader goals of macro-regional cooperation. Given the varying political, economic, and social contexts across the </w:t>
      </w:r>
      <w:r w:rsidR="00D211BD" w:rsidRPr="00B30AE4">
        <w:rPr>
          <w:lang w:val="en-GB"/>
        </w:rPr>
        <w:t>Adriatic-Ionian</w:t>
      </w:r>
      <w:r w:rsidRPr="00B30AE4">
        <w:rPr>
          <w:lang w:val="en-GB"/>
        </w:rPr>
        <w:t xml:space="preserve"> </w:t>
      </w:r>
      <w:r w:rsidR="00D211BD" w:rsidRPr="00B30AE4">
        <w:rPr>
          <w:lang w:val="en-GB"/>
        </w:rPr>
        <w:t>R</w:t>
      </w:r>
      <w:r w:rsidRPr="00B30AE4">
        <w:rPr>
          <w:lang w:val="en-GB"/>
        </w:rPr>
        <w:t>egion, action plans provide mean</w:t>
      </w:r>
      <w:r w:rsidR="00757728" w:rsidRPr="00B30AE4">
        <w:rPr>
          <w:lang w:val="en-GB"/>
        </w:rPr>
        <w:t>s</w:t>
      </w:r>
      <w:r w:rsidRPr="00B30AE4">
        <w:rPr>
          <w:lang w:val="en-GB"/>
        </w:rPr>
        <w:t xml:space="preserve"> to address specific regional needs while maintaining overall coherence with EU policy frameworks.</w:t>
      </w:r>
      <w:r w:rsidR="00156505" w:rsidRPr="00B30AE4">
        <w:rPr>
          <w:lang w:val="en-GB"/>
        </w:rPr>
        <w:t xml:space="preserve"> </w:t>
      </w:r>
      <w:r w:rsidRPr="00B30AE4">
        <w:rPr>
          <w:lang w:val="en-GB"/>
        </w:rPr>
        <w:t xml:space="preserve">Master plans play a pivotal role in shaping the future development of the Adriatic-Ionian </w:t>
      </w:r>
      <w:r w:rsidR="00D211BD" w:rsidRPr="00B30AE4">
        <w:rPr>
          <w:lang w:val="en-GB"/>
        </w:rPr>
        <w:t>R</w:t>
      </w:r>
      <w:r w:rsidRPr="00B30AE4">
        <w:rPr>
          <w:lang w:val="en-GB"/>
        </w:rPr>
        <w:t>egion by offering integrated, long-term visions that align with macro-regional and EU priorities. As such, they serve as foundational documents for guiding future investment, project implementation, and overall success of EUSAIR initiatives.</w:t>
      </w:r>
    </w:p>
    <w:p w14:paraId="18A87407" w14:textId="57987965" w:rsidR="00156505" w:rsidRPr="00B30AE4" w:rsidRDefault="00156505" w:rsidP="002067D2">
      <w:pPr>
        <w:pStyle w:val="Heading4"/>
        <w:rPr>
          <w:lang w:val="en-GB"/>
        </w:rPr>
      </w:pPr>
      <w:r w:rsidRPr="00B30AE4">
        <w:rPr>
          <w:lang w:val="en-GB"/>
        </w:rPr>
        <w:t>Road Map</w:t>
      </w:r>
    </w:p>
    <w:p w14:paraId="3043158F" w14:textId="339FB92B" w:rsidR="00156505" w:rsidRPr="00B30AE4" w:rsidRDefault="00156505" w:rsidP="00156505">
      <w:pPr>
        <w:rPr>
          <w:lang w:val="en-GB"/>
        </w:rPr>
      </w:pPr>
      <w:r w:rsidRPr="00B30AE4">
        <w:rPr>
          <w:lang w:val="en-GB"/>
        </w:rPr>
        <w:t xml:space="preserve">A </w:t>
      </w:r>
      <w:r w:rsidR="00145593" w:rsidRPr="00B30AE4">
        <w:rPr>
          <w:b/>
          <w:bCs/>
          <w:color w:val="2C72B5"/>
          <w:lang w:val="en-GB"/>
        </w:rPr>
        <w:t>ro</w:t>
      </w:r>
      <w:r w:rsidRPr="00B30AE4">
        <w:rPr>
          <w:b/>
          <w:bCs/>
          <w:color w:val="2C72B5"/>
          <w:lang w:val="en-GB"/>
        </w:rPr>
        <w:t xml:space="preserve">ad </w:t>
      </w:r>
      <w:r w:rsidR="00145593" w:rsidRPr="00B30AE4">
        <w:rPr>
          <w:b/>
          <w:bCs/>
          <w:color w:val="2C72B5"/>
          <w:lang w:val="en-GB"/>
        </w:rPr>
        <w:t>m</w:t>
      </w:r>
      <w:r w:rsidRPr="00B30AE4">
        <w:rPr>
          <w:b/>
          <w:bCs/>
          <w:color w:val="2C72B5"/>
          <w:lang w:val="en-GB"/>
        </w:rPr>
        <w:t>ap</w:t>
      </w:r>
      <w:r w:rsidRPr="00B30AE4">
        <w:rPr>
          <w:color w:val="2C72B5"/>
          <w:lang w:val="en-GB"/>
        </w:rPr>
        <w:t xml:space="preserve"> </w:t>
      </w:r>
      <w:r w:rsidRPr="00B30AE4">
        <w:rPr>
          <w:lang w:val="en-GB"/>
        </w:rPr>
        <w:t>is a strategic document designed to provide a clear and structured path forward for a specific policy area, programme, or initiative. It outlines a series of prioritized steps, goals, timelines, and actions that need to be achieved to reach a defined set of objectives. Road</w:t>
      </w:r>
      <w:r w:rsidR="00145593" w:rsidRPr="00B30AE4">
        <w:rPr>
          <w:lang w:val="en-GB"/>
        </w:rPr>
        <w:t xml:space="preserve"> </w:t>
      </w:r>
      <w:r w:rsidRPr="00B30AE4">
        <w:rPr>
          <w:lang w:val="en-GB"/>
        </w:rPr>
        <w:t xml:space="preserve">maps help stakeholders understand the overall </w:t>
      </w:r>
      <w:r w:rsidRPr="00B30AE4">
        <w:rPr>
          <w:lang w:val="en-GB"/>
        </w:rPr>
        <w:lastRenderedPageBreak/>
        <w:t>direction and vision of a project or initiative by breaking down complex goals into manageable tasks.</w:t>
      </w:r>
    </w:p>
    <w:p w14:paraId="6EA832E7" w14:textId="77777777" w:rsidR="00BF4341" w:rsidRPr="00B30AE4" w:rsidRDefault="00156505" w:rsidP="00BF4341">
      <w:pPr>
        <w:rPr>
          <w:lang w:val="en-GB"/>
        </w:rPr>
      </w:pPr>
      <w:r w:rsidRPr="00B30AE4">
        <w:rPr>
          <w:lang w:val="en-GB"/>
        </w:rPr>
        <w:t>Key elements include:</w:t>
      </w:r>
    </w:p>
    <w:p w14:paraId="0ED199E2" w14:textId="77777777" w:rsidR="00BF4341" w:rsidRPr="00B30AE4" w:rsidRDefault="00156505" w:rsidP="00B8756D">
      <w:pPr>
        <w:pStyle w:val="ListParagraph"/>
        <w:numPr>
          <w:ilvl w:val="0"/>
          <w:numId w:val="13"/>
        </w:numPr>
        <w:rPr>
          <w:lang w:val="en-GB"/>
        </w:rPr>
      </w:pPr>
      <w:r w:rsidRPr="00B30AE4">
        <w:rPr>
          <w:b/>
          <w:bCs/>
          <w:color w:val="2C72B5"/>
          <w:lang w:val="en-GB"/>
        </w:rPr>
        <w:t>Clear Direction</w:t>
      </w:r>
      <w:r w:rsidRPr="00B30AE4">
        <w:rPr>
          <w:lang w:val="en-GB"/>
        </w:rPr>
        <w:t>: Provides long-term vision and purpose.</w:t>
      </w:r>
    </w:p>
    <w:p w14:paraId="4C8EA33A" w14:textId="77777777" w:rsidR="00BF4341" w:rsidRPr="00B30AE4" w:rsidRDefault="00156505" w:rsidP="00B8756D">
      <w:pPr>
        <w:pStyle w:val="ListParagraph"/>
        <w:numPr>
          <w:ilvl w:val="0"/>
          <w:numId w:val="13"/>
        </w:numPr>
        <w:rPr>
          <w:lang w:val="en-GB"/>
        </w:rPr>
      </w:pPr>
      <w:r w:rsidRPr="00B30AE4">
        <w:rPr>
          <w:b/>
          <w:bCs/>
          <w:color w:val="2C72B5"/>
          <w:lang w:val="en-GB"/>
        </w:rPr>
        <w:t>Actionable Steps</w:t>
      </w:r>
      <w:r w:rsidRPr="00B30AE4">
        <w:rPr>
          <w:lang w:val="en-GB"/>
        </w:rPr>
        <w:t>: Breaks down tasks and milestones.</w:t>
      </w:r>
    </w:p>
    <w:p w14:paraId="0FE12251" w14:textId="77777777" w:rsidR="00BF4341" w:rsidRPr="00B30AE4" w:rsidRDefault="00156505" w:rsidP="00B8756D">
      <w:pPr>
        <w:pStyle w:val="ListParagraph"/>
        <w:numPr>
          <w:ilvl w:val="0"/>
          <w:numId w:val="13"/>
        </w:numPr>
        <w:rPr>
          <w:lang w:val="en-GB"/>
        </w:rPr>
      </w:pPr>
      <w:r w:rsidRPr="00B30AE4">
        <w:rPr>
          <w:b/>
          <w:bCs/>
          <w:color w:val="2C72B5"/>
          <w:lang w:val="en-GB"/>
        </w:rPr>
        <w:t>Prioritization</w:t>
      </w:r>
      <w:r w:rsidRPr="00B30AE4">
        <w:rPr>
          <w:lang w:val="en-GB"/>
        </w:rPr>
        <w:t>: Identifies key actions for immediate focus.</w:t>
      </w:r>
    </w:p>
    <w:p w14:paraId="20423250" w14:textId="77777777" w:rsidR="00BF4341" w:rsidRPr="00B30AE4" w:rsidRDefault="00156505" w:rsidP="00B8756D">
      <w:pPr>
        <w:pStyle w:val="ListParagraph"/>
        <w:numPr>
          <w:ilvl w:val="0"/>
          <w:numId w:val="13"/>
        </w:numPr>
        <w:rPr>
          <w:lang w:val="en-GB"/>
        </w:rPr>
      </w:pPr>
      <w:r w:rsidRPr="00B30AE4">
        <w:rPr>
          <w:b/>
          <w:bCs/>
          <w:color w:val="2C72B5"/>
          <w:lang w:val="en-GB"/>
        </w:rPr>
        <w:t>Timelines</w:t>
      </w:r>
      <w:r w:rsidRPr="00B30AE4">
        <w:rPr>
          <w:lang w:val="en-GB"/>
        </w:rPr>
        <w:t>: Sets deadlines and schedules for progress.</w:t>
      </w:r>
    </w:p>
    <w:p w14:paraId="209F563A" w14:textId="77777777" w:rsidR="00BF4341" w:rsidRPr="00B30AE4" w:rsidRDefault="00156505" w:rsidP="00B8756D">
      <w:pPr>
        <w:pStyle w:val="ListParagraph"/>
        <w:numPr>
          <w:ilvl w:val="0"/>
          <w:numId w:val="13"/>
        </w:numPr>
        <w:rPr>
          <w:lang w:val="en-GB"/>
        </w:rPr>
      </w:pPr>
      <w:r w:rsidRPr="00B30AE4">
        <w:rPr>
          <w:b/>
          <w:bCs/>
          <w:color w:val="2C72B5"/>
          <w:lang w:val="en-GB"/>
        </w:rPr>
        <w:t>Coordination</w:t>
      </w:r>
      <w:r w:rsidRPr="00B30AE4">
        <w:rPr>
          <w:lang w:val="en-GB"/>
        </w:rPr>
        <w:t>: Aligns efforts across stakeholders.</w:t>
      </w:r>
    </w:p>
    <w:p w14:paraId="73A1E8D2" w14:textId="081ECCB1" w:rsidR="00156505" w:rsidRPr="00B30AE4" w:rsidRDefault="00156505" w:rsidP="00B8756D">
      <w:pPr>
        <w:pStyle w:val="ListParagraph"/>
        <w:numPr>
          <w:ilvl w:val="0"/>
          <w:numId w:val="13"/>
        </w:numPr>
        <w:rPr>
          <w:lang w:val="en-GB"/>
        </w:rPr>
      </w:pPr>
      <w:r w:rsidRPr="00B30AE4">
        <w:rPr>
          <w:b/>
          <w:bCs/>
          <w:color w:val="2C72B5"/>
          <w:lang w:val="en-GB"/>
        </w:rPr>
        <w:t>Flexibility</w:t>
      </w:r>
      <w:r w:rsidRPr="00B30AE4">
        <w:rPr>
          <w:lang w:val="en-GB"/>
        </w:rPr>
        <w:t>: Allows for adjustments as circumstances change.</w:t>
      </w:r>
    </w:p>
    <w:p w14:paraId="1F166106" w14:textId="1789C5E8" w:rsidR="00156505" w:rsidRPr="00B30AE4" w:rsidRDefault="00156505" w:rsidP="00156505">
      <w:pPr>
        <w:rPr>
          <w:lang w:val="en-GB"/>
        </w:rPr>
      </w:pPr>
      <w:r w:rsidRPr="00B30AE4">
        <w:rPr>
          <w:lang w:val="en-GB"/>
        </w:rPr>
        <w:t>In sum, a road map serves as a critical planning tool that guides efforts, monitors progress</w:t>
      </w:r>
      <w:r w:rsidR="00630C22" w:rsidRPr="00B30AE4">
        <w:rPr>
          <w:lang w:val="en-GB"/>
        </w:rPr>
        <w:t xml:space="preserve"> </w:t>
      </w:r>
      <w:r w:rsidRPr="00B30AE4">
        <w:rPr>
          <w:lang w:val="en-GB"/>
        </w:rPr>
        <w:t>and ensures that all involved parties are aligned in working toward the desired outcomes. Whether used for long-term strategic planning or short-term project management, road maps offer a comprehensive approach to navigating complex initiatives.</w:t>
      </w:r>
    </w:p>
    <w:p w14:paraId="0D3535A5" w14:textId="21F7DFC7" w:rsidR="00BF4341" w:rsidRPr="00B30AE4" w:rsidRDefault="00BF4341" w:rsidP="002067D2">
      <w:pPr>
        <w:pStyle w:val="Heading3"/>
        <w:rPr>
          <w:lang w:val="en-GB"/>
        </w:rPr>
      </w:pPr>
      <w:r w:rsidRPr="00B30AE4">
        <w:rPr>
          <w:lang w:val="en-GB"/>
        </w:rPr>
        <w:t>Project-level formats</w:t>
      </w:r>
    </w:p>
    <w:p w14:paraId="6080BC72" w14:textId="65A06311" w:rsidR="00CE177B" w:rsidRPr="00B30AE4" w:rsidRDefault="00CE177B" w:rsidP="002067D2">
      <w:pPr>
        <w:pStyle w:val="Heading4"/>
        <w:rPr>
          <w:lang w:val="en-GB"/>
        </w:rPr>
      </w:pPr>
      <w:r w:rsidRPr="00B30AE4">
        <w:rPr>
          <w:lang w:val="en-GB"/>
        </w:rPr>
        <w:t>Strategic projects</w:t>
      </w:r>
    </w:p>
    <w:p w14:paraId="6EDA17A3" w14:textId="4CC5216B" w:rsidR="009F6E11" w:rsidRPr="00B30AE4" w:rsidRDefault="009F6E11" w:rsidP="009F6E11">
      <w:pPr>
        <w:rPr>
          <w:lang w:val="en-GB"/>
        </w:rPr>
      </w:pPr>
      <w:r w:rsidRPr="00B30AE4">
        <w:rPr>
          <w:lang w:val="en-GB"/>
        </w:rPr>
        <w:t>Strategic projects</w:t>
      </w:r>
      <w:r w:rsidR="00B30AE4">
        <w:rPr>
          <w:lang w:val="en-GB"/>
        </w:rPr>
        <w:t xml:space="preserve"> (</w:t>
      </w:r>
      <w:r w:rsidR="00D211BD" w:rsidRPr="00B30AE4">
        <w:rPr>
          <w:lang w:val="en-GB"/>
        </w:rPr>
        <w:t>p</w:t>
      </w:r>
      <w:r w:rsidR="00D42912" w:rsidRPr="00B30AE4">
        <w:rPr>
          <w:lang w:val="en-GB"/>
        </w:rPr>
        <w:t>roject</w:t>
      </w:r>
      <w:r w:rsidR="00D211BD" w:rsidRPr="00B30AE4">
        <w:rPr>
          <w:lang w:val="en-GB"/>
        </w:rPr>
        <w:t>s</w:t>
      </w:r>
      <w:r w:rsidR="00B30AE4">
        <w:rPr>
          <w:lang w:val="en-GB"/>
        </w:rPr>
        <w:t>)</w:t>
      </w:r>
      <w:r w:rsidR="00D42912" w:rsidRPr="00B30AE4">
        <w:rPr>
          <w:lang w:val="en-GB"/>
        </w:rPr>
        <w:t xml:space="preserve"> </w:t>
      </w:r>
      <w:r w:rsidR="00D5348F" w:rsidRPr="00B30AE4">
        <w:rPr>
          <w:lang w:val="en-GB"/>
        </w:rPr>
        <w:t>may</w:t>
      </w:r>
      <w:r w:rsidR="00163115" w:rsidRPr="00B30AE4">
        <w:rPr>
          <w:lang w:val="en-GB"/>
        </w:rPr>
        <w:t xml:space="preserve"> be </w:t>
      </w:r>
      <w:r w:rsidR="00D5348F" w:rsidRPr="00B30AE4">
        <w:rPr>
          <w:lang w:val="en-GB"/>
        </w:rPr>
        <w:t>deemed</w:t>
      </w:r>
      <w:r w:rsidR="00163115" w:rsidRPr="00B30AE4">
        <w:rPr>
          <w:lang w:val="en-GB"/>
        </w:rPr>
        <w:t xml:space="preserve"> as a </w:t>
      </w:r>
      <w:r w:rsidRPr="00B30AE4">
        <w:rPr>
          <w:lang w:val="en-GB"/>
        </w:rPr>
        <w:t xml:space="preserve">backbone of EUSAIR implementation. The primary goal of strategic projects is to outline tasks necessary to achieve the specific </w:t>
      </w:r>
      <w:r w:rsidR="000D31EE" w:rsidRPr="00B30AE4">
        <w:rPr>
          <w:lang w:val="en-GB"/>
        </w:rPr>
        <w:t>objective</w:t>
      </w:r>
      <w:r w:rsidRPr="00B30AE4">
        <w:rPr>
          <w:lang w:val="en-GB"/>
        </w:rPr>
        <w:t xml:space="preserve">s or outcomes anticipated in the flagship. </w:t>
      </w:r>
      <w:r w:rsidR="00D42912" w:rsidRPr="00B30AE4">
        <w:rPr>
          <w:lang w:val="en-GB"/>
        </w:rPr>
        <w:t xml:space="preserve">Also, they can </w:t>
      </w:r>
      <w:r w:rsidRPr="00B30AE4">
        <w:rPr>
          <w:lang w:val="en-GB"/>
        </w:rPr>
        <w:t xml:space="preserve">represent mature, high-priority interventions </w:t>
      </w:r>
      <w:r w:rsidR="00D42912" w:rsidRPr="00B30AE4">
        <w:rPr>
          <w:lang w:val="en-GB"/>
        </w:rPr>
        <w:t xml:space="preserve">that translate the visions and priorities </w:t>
      </w:r>
      <w:r w:rsidRPr="00B30AE4">
        <w:rPr>
          <w:lang w:val="en-GB"/>
        </w:rPr>
        <w:t>outlined in </w:t>
      </w:r>
      <w:r w:rsidR="00145593" w:rsidRPr="00B30AE4">
        <w:rPr>
          <w:lang w:val="en-GB"/>
        </w:rPr>
        <w:t>a</w:t>
      </w:r>
      <w:r w:rsidRPr="00B30AE4">
        <w:rPr>
          <w:lang w:val="en-GB"/>
        </w:rPr>
        <w:t xml:space="preserve">ction </w:t>
      </w:r>
      <w:r w:rsidR="00145593" w:rsidRPr="00B30AE4">
        <w:rPr>
          <w:lang w:val="en-GB"/>
        </w:rPr>
        <w:t>pl</w:t>
      </w:r>
      <w:r w:rsidRPr="00B30AE4">
        <w:rPr>
          <w:lang w:val="en-GB"/>
        </w:rPr>
        <w:t>ans, </w:t>
      </w:r>
      <w:r w:rsidR="00145593" w:rsidRPr="00B30AE4">
        <w:rPr>
          <w:lang w:val="en-GB"/>
        </w:rPr>
        <w:t>ma</w:t>
      </w:r>
      <w:r w:rsidRPr="00B30AE4">
        <w:rPr>
          <w:lang w:val="en-GB"/>
        </w:rPr>
        <w:t xml:space="preserve">ster </w:t>
      </w:r>
      <w:r w:rsidR="00145593" w:rsidRPr="00B30AE4">
        <w:rPr>
          <w:lang w:val="en-GB"/>
        </w:rPr>
        <w:t>pl</w:t>
      </w:r>
      <w:r w:rsidRPr="00B30AE4">
        <w:rPr>
          <w:lang w:val="en-GB"/>
        </w:rPr>
        <w:t>ans, and </w:t>
      </w:r>
      <w:r w:rsidR="00145593" w:rsidRPr="00B30AE4">
        <w:rPr>
          <w:lang w:val="en-GB"/>
        </w:rPr>
        <w:t>ro</w:t>
      </w:r>
      <w:r w:rsidRPr="00B30AE4">
        <w:rPr>
          <w:lang w:val="en-GB"/>
        </w:rPr>
        <w:t xml:space="preserve">ad </w:t>
      </w:r>
      <w:r w:rsidR="00145593" w:rsidRPr="00B30AE4">
        <w:rPr>
          <w:lang w:val="en-GB"/>
        </w:rPr>
        <w:t>ma</w:t>
      </w:r>
      <w:r w:rsidRPr="00B30AE4">
        <w:rPr>
          <w:lang w:val="en-GB"/>
        </w:rPr>
        <w:t xml:space="preserve">ps into tangible outcomes. These projects are aligned with macro-regional objectives, EU priorities (such as the European Green Deal and Digital Europe), and available funding </w:t>
      </w:r>
      <w:r w:rsidR="000D31EE" w:rsidRPr="00B30AE4">
        <w:rPr>
          <w:lang w:val="en-GB"/>
        </w:rPr>
        <w:t>sources</w:t>
      </w:r>
      <w:r w:rsidRPr="00B30AE4">
        <w:rPr>
          <w:lang w:val="en-GB"/>
        </w:rPr>
        <w:t>.</w:t>
      </w:r>
      <w:r w:rsidR="00D42912" w:rsidRPr="00B30AE4">
        <w:rPr>
          <w:lang w:val="en-GB"/>
        </w:rPr>
        <w:t xml:space="preserve"> When defining projects, it is important to distinguish between the terms </w:t>
      </w:r>
      <w:r w:rsidR="00D42912" w:rsidRPr="00B30AE4">
        <w:rPr>
          <w:i/>
          <w:iCs/>
          <w:lang w:val="en-GB"/>
        </w:rPr>
        <w:t>project fiche</w:t>
      </w:r>
      <w:r w:rsidR="00D42912" w:rsidRPr="00B30AE4">
        <w:rPr>
          <w:lang w:val="en-GB"/>
        </w:rPr>
        <w:t> (concept note) and </w:t>
      </w:r>
      <w:r w:rsidR="00D42912" w:rsidRPr="00B30AE4">
        <w:rPr>
          <w:i/>
          <w:iCs/>
          <w:lang w:val="en-GB"/>
        </w:rPr>
        <w:t>project proposal</w:t>
      </w:r>
      <w:r w:rsidR="00D42912" w:rsidRPr="00B30AE4">
        <w:rPr>
          <w:lang w:val="en-GB"/>
        </w:rPr>
        <w:t>.  </w:t>
      </w:r>
    </w:p>
    <w:p w14:paraId="7AE035D0" w14:textId="0041412D" w:rsidR="009F6E11" w:rsidRPr="00B30AE4" w:rsidRDefault="00D42912" w:rsidP="00A34A8C">
      <w:pPr>
        <w:pStyle w:val="ListParagraph"/>
        <w:numPr>
          <w:ilvl w:val="0"/>
          <w:numId w:val="14"/>
        </w:numPr>
        <w:ind w:left="720" w:hanging="357"/>
        <w:rPr>
          <w:lang w:val="en-GB"/>
        </w:rPr>
      </w:pPr>
      <w:r w:rsidRPr="00B30AE4">
        <w:rPr>
          <w:lang w:val="en-GB"/>
        </w:rPr>
        <w:t xml:space="preserve">A </w:t>
      </w:r>
      <w:r w:rsidR="00B30AE4" w:rsidRPr="00B30AE4">
        <w:rPr>
          <w:b/>
          <w:bCs/>
          <w:color w:val="2D73B5"/>
          <w:lang w:val="en-GB"/>
        </w:rPr>
        <w:t>strategic</w:t>
      </w:r>
      <w:r w:rsidR="00B30AE4" w:rsidRPr="00B30AE4">
        <w:rPr>
          <w:color w:val="2D73B5"/>
          <w:lang w:val="en-GB"/>
        </w:rPr>
        <w:t xml:space="preserve"> </w:t>
      </w:r>
      <w:r w:rsidRPr="00B30AE4">
        <w:rPr>
          <w:b/>
          <w:bCs/>
          <w:color w:val="2C72B5"/>
          <w:lang w:val="en-GB"/>
        </w:rPr>
        <w:t>p</w:t>
      </w:r>
      <w:r w:rsidR="009F6E11" w:rsidRPr="00B30AE4">
        <w:rPr>
          <w:b/>
          <w:bCs/>
          <w:color w:val="2C72B5"/>
          <w:lang w:val="en-GB"/>
        </w:rPr>
        <w:t>roject fiche</w:t>
      </w:r>
      <w:r w:rsidR="009F6E11" w:rsidRPr="00B30AE4">
        <w:rPr>
          <w:color w:val="2C72B5"/>
          <w:lang w:val="en-GB"/>
        </w:rPr>
        <w:t> </w:t>
      </w:r>
      <w:r w:rsidR="009F6E11" w:rsidRPr="00B30AE4">
        <w:rPr>
          <w:lang w:val="en-GB"/>
        </w:rPr>
        <w:t xml:space="preserve">(concept note) is </w:t>
      </w:r>
      <w:r w:rsidRPr="00B30AE4">
        <w:rPr>
          <w:lang w:val="en-GB"/>
        </w:rPr>
        <w:t>a</w:t>
      </w:r>
      <w:r w:rsidR="009F6E11" w:rsidRPr="00B30AE4">
        <w:rPr>
          <w:lang w:val="en-GB"/>
        </w:rPr>
        <w:t xml:space="preserve"> short document</w:t>
      </w:r>
      <w:r w:rsidRPr="00B30AE4">
        <w:rPr>
          <w:lang w:val="en-GB"/>
        </w:rPr>
        <w:t xml:space="preserve"> that</w:t>
      </w:r>
      <w:r w:rsidR="009F6E11" w:rsidRPr="00B30AE4">
        <w:rPr>
          <w:lang w:val="en-GB"/>
        </w:rPr>
        <w:t xml:space="preserve"> outlines the project idea, rationale, objectives, expected outputs, and potential funding sources, and identifies the Pillar and </w:t>
      </w:r>
      <w:r w:rsidR="000D31EE" w:rsidRPr="00B30AE4">
        <w:rPr>
          <w:lang w:val="en-GB"/>
        </w:rPr>
        <w:t>Fl</w:t>
      </w:r>
      <w:r w:rsidR="009F6E11" w:rsidRPr="00B30AE4">
        <w:rPr>
          <w:lang w:val="en-GB"/>
        </w:rPr>
        <w:t xml:space="preserve">agship it addresses. </w:t>
      </w:r>
      <w:r w:rsidRPr="00B30AE4">
        <w:rPr>
          <w:lang w:val="en-GB"/>
        </w:rPr>
        <w:t xml:space="preserve">Project fiches are </w:t>
      </w:r>
      <w:r w:rsidRPr="00B30AE4">
        <w:rPr>
          <w:lang w:val="en-GB"/>
        </w:rPr>
        <w:lastRenderedPageBreak/>
        <w:t>prepared at the TSG level</w:t>
      </w:r>
      <w:r w:rsidR="00B200C9" w:rsidRPr="00B30AE4">
        <w:rPr>
          <w:lang w:val="en-GB"/>
        </w:rPr>
        <w:t>,</w:t>
      </w:r>
      <w:r w:rsidRPr="00B30AE4">
        <w:rPr>
          <w:lang w:val="en-GB"/>
        </w:rPr>
        <w:t xml:space="preserve"> by TSG members or relevant stakeholders</w:t>
      </w:r>
      <w:r w:rsidR="00B200C9" w:rsidRPr="00B30AE4">
        <w:rPr>
          <w:lang w:val="en-GB"/>
        </w:rPr>
        <w:t xml:space="preserve">, </w:t>
      </w:r>
      <w:r w:rsidRPr="00B30AE4">
        <w:rPr>
          <w:lang w:val="en-GB"/>
        </w:rPr>
        <w:t xml:space="preserve">and submitted to all TSG members for review. </w:t>
      </w:r>
      <w:r w:rsidR="00D211BD" w:rsidRPr="00B30AE4">
        <w:rPr>
          <w:lang w:val="en-GB"/>
        </w:rPr>
        <w:t>T</w:t>
      </w:r>
      <w:r w:rsidRPr="00B30AE4">
        <w:rPr>
          <w:lang w:val="en-GB"/>
        </w:rPr>
        <w:t>hey are approved through consensus during TSG meetings. Once approved and adopted, a funding-specific </w:t>
      </w:r>
      <w:r w:rsidRPr="00B30AE4">
        <w:rPr>
          <w:i/>
          <w:iCs/>
          <w:lang w:val="en-GB"/>
        </w:rPr>
        <w:t>project proposal</w:t>
      </w:r>
      <w:r w:rsidRPr="00B30AE4">
        <w:rPr>
          <w:lang w:val="en-GB"/>
        </w:rPr>
        <w:t> can be developed</w:t>
      </w:r>
      <w:r w:rsidR="009F6E11" w:rsidRPr="00B30AE4">
        <w:rPr>
          <w:lang w:val="en-GB"/>
        </w:rPr>
        <w:t>.</w:t>
      </w:r>
    </w:p>
    <w:p w14:paraId="21D5A3C8" w14:textId="6BE087F0" w:rsidR="00D42912" w:rsidRPr="00B30AE4" w:rsidRDefault="00D42912" w:rsidP="00A34A8C">
      <w:pPr>
        <w:pStyle w:val="ListParagraph"/>
        <w:numPr>
          <w:ilvl w:val="0"/>
          <w:numId w:val="14"/>
        </w:numPr>
        <w:ind w:left="720" w:hanging="357"/>
        <w:rPr>
          <w:lang w:val="en-GB"/>
        </w:rPr>
      </w:pPr>
      <w:r w:rsidRPr="00B30AE4">
        <w:rPr>
          <w:lang w:val="en-GB"/>
        </w:rPr>
        <w:t>A </w:t>
      </w:r>
      <w:r w:rsidRPr="00B30AE4">
        <w:rPr>
          <w:b/>
          <w:bCs/>
          <w:color w:val="2C72B5"/>
          <w:lang w:val="en-GB"/>
        </w:rPr>
        <w:t xml:space="preserve">project proposal </w:t>
      </w:r>
      <w:r w:rsidRPr="00B30AE4">
        <w:rPr>
          <w:lang w:val="en-GB"/>
        </w:rPr>
        <w:t xml:space="preserve">is a more detailed description of the project, typically prepared using the application form required for a specific funding call. It includes comprehensive information about the partnership, territorial context, work packages and activities, budget, and other relevant elements. </w:t>
      </w:r>
    </w:p>
    <w:p w14:paraId="067D5D2F" w14:textId="29643FA5" w:rsidR="009F6E11" w:rsidRPr="00B30AE4" w:rsidRDefault="00FE29FE" w:rsidP="00B30AE4">
      <w:pPr>
        <w:ind w:left="720"/>
        <w:rPr>
          <w:lang w:val="en-GB"/>
        </w:rPr>
      </w:pPr>
      <w:r w:rsidRPr="00B30AE4">
        <w:rPr>
          <w:lang w:val="en-GB"/>
        </w:rPr>
        <w:t xml:space="preserve">Moreover, </w:t>
      </w:r>
      <w:r w:rsidR="009F6E11" w:rsidRPr="00B30AE4">
        <w:rPr>
          <w:lang w:val="en-GB"/>
        </w:rPr>
        <w:t xml:space="preserve">projects </w:t>
      </w:r>
      <w:r w:rsidR="00D42912" w:rsidRPr="00B30AE4">
        <w:rPr>
          <w:lang w:val="en-GB"/>
        </w:rPr>
        <w:t>(</w:t>
      </w:r>
      <w:r w:rsidR="00B30AE4">
        <w:rPr>
          <w:lang w:val="en-GB"/>
        </w:rPr>
        <w:t xml:space="preserve">strategic </w:t>
      </w:r>
      <w:r w:rsidR="00D42912" w:rsidRPr="00B30AE4">
        <w:rPr>
          <w:lang w:val="en-GB"/>
        </w:rPr>
        <w:t xml:space="preserve">project fiches and project proposals) </w:t>
      </w:r>
      <w:r w:rsidRPr="00B30AE4">
        <w:rPr>
          <w:lang w:val="en-GB"/>
        </w:rPr>
        <w:t>are</w:t>
      </w:r>
      <w:r w:rsidR="009F6E11" w:rsidRPr="00B30AE4">
        <w:rPr>
          <w:lang w:val="en-GB"/>
        </w:rPr>
        <w:t xml:space="preserve"> categorised as:</w:t>
      </w:r>
    </w:p>
    <w:p w14:paraId="126C87DA" w14:textId="77777777" w:rsidR="009F6E11" w:rsidRPr="00B30AE4" w:rsidRDefault="009F6E11" w:rsidP="00B200C9">
      <w:pPr>
        <w:numPr>
          <w:ilvl w:val="0"/>
          <w:numId w:val="12"/>
        </w:numPr>
        <w:ind w:left="1434" w:hanging="357"/>
        <w:rPr>
          <w:b/>
          <w:bCs/>
          <w:color w:val="2C72B5"/>
          <w:lang w:val="en-GB"/>
        </w:rPr>
      </w:pPr>
      <w:r w:rsidRPr="00B30AE4">
        <w:rPr>
          <w:b/>
          <w:bCs/>
          <w:color w:val="2C72B5"/>
          <w:lang w:val="en-GB"/>
        </w:rPr>
        <w:t>Mono-pillar projects</w:t>
      </w:r>
      <w:r w:rsidRPr="00B30AE4">
        <w:rPr>
          <w:lang w:val="en-GB"/>
        </w:rPr>
        <w:t>, which target objectives within a single EUSAIR Pillar.</w:t>
      </w:r>
    </w:p>
    <w:p w14:paraId="68A47D60" w14:textId="24194FF1" w:rsidR="009F6E11" w:rsidRPr="00B30AE4" w:rsidRDefault="009F6E11" w:rsidP="00A34A8C">
      <w:pPr>
        <w:numPr>
          <w:ilvl w:val="0"/>
          <w:numId w:val="12"/>
        </w:numPr>
        <w:ind w:left="1434" w:hanging="357"/>
        <w:rPr>
          <w:lang w:val="en-GB"/>
        </w:rPr>
      </w:pPr>
      <w:r w:rsidRPr="00B30AE4">
        <w:rPr>
          <w:b/>
          <w:bCs/>
          <w:color w:val="2C72B5"/>
          <w:lang w:val="en-GB"/>
        </w:rPr>
        <w:t>Cross-pillar projects</w:t>
      </w:r>
      <w:r w:rsidRPr="00B30AE4">
        <w:rPr>
          <w:lang w:val="en-GB"/>
        </w:rPr>
        <w:t>, which address challenges that span across multiple Pillars, encourag</w:t>
      </w:r>
      <w:r w:rsidR="000D31EE" w:rsidRPr="00B30AE4">
        <w:rPr>
          <w:lang w:val="en-GB"/>
        </w:rPr>
        <w:t>e</w:t>
      </w:r>
      <w:r w:rsidRPr="00B30AE4">
        <w:rPr>
          <w:lang w:val="en-GB"/>
        </w:rPr>
        <w:t xml:space="preserve"> inter-Pillar cooperation and integrated solutions.</w:t>
      </w:r>
    </w:p>
    <w:p w14:paraId="6EEFDA07" w14:textId="16E9859C" w:rsidR="00BF4341" w:rsidRPr="00B30AE4" w:rsidRDefault="00FE29FE" w:rsidP="00CE177B">
      <w:pPr>
        <w:rPr>
          <w:lang w:val="en-GB"/>
        </w:rPr>
      </w:pPr>
      <w:r w:rsidRPr="00B30AE4">
        <w:rPr>
          <w:lang w:val="en-GB"/>
        </w:rPr>
        <w:t xml:space="preserve">Once the project proposal is evaluated and approved, it becomes a concrete project </w:t>
      </w:r>
      <w:r w:rsidR="009F6E11" w:rsidRPr="00B30AE4">
        <w:rPr>
          <w:lang w:val="en-GB"/>
        </w:rPr>
        <w:t xml:space="preserve">implemented by dedicated partnerships under the guidance of the respective TSGs, ensuring that implementation stays aligned with the overarching goals of the EUSAIR. These projects not only deliver concrete results on the ground but also strengthen macro-regional cooperation and contribute to long-term territorial cohesion in the Adriatic-Ionian </w:t>
      </w:r>
      <w:r w:rsidR="00D211BD" w:rsidRPr="00B30AE4">
        <w:rPr>
          <w:lang w:val="en-GB"/>
        </w:rPr>
        <w:t>R</w:t>
      </w:r>
      <w:r w:rsidR="009F6E11" w:rsidRPr="00B30AE4">
        <w:rPr>
          <w:lang w:val="en-GB"/>
        </w:rPr>
        <w:t>egion.</w:t>
      </w:r>
    </w:p>
    <w:p w14:paraId="28916D74" w14:textId="77777777" w:rsidR="00FE29FE" w:rsidRPr="00B30AE4" w:rsidRDefault="00D42912" w:rsidP="00CE177B">
      <w:pPr>
        <w:rPr>
          <w:lang w:val="en-GB"/>
        </w:rPr>
      </w:pPr>
      <w:r w:rsidRPr="00B30AE4">
        <w:rPr>
          <w:lang w:val="en-GB"/>
        </w:rPr>
        <w:t xml:space="preserve">The project development process </w:t>
      </w:r>
      <w:r w:rsidR="00FE29FE" w:rsidRPr="00B30AE4">
        <w:rPr>
          <w:lang w:val="en-GB"/>
        </w:rPr>
        <w:t>follows</w:t>
      </w:r>
      <w:r w:rsidRPr="00B30AE4">
        <w:rPr>
          <w:lang w:val="en-GB"/>
        </w:rPr>
        <w:t xml:space="preserve"> a structured path:</w:t>
      </w:r>
    </w:p>
    <w:p w14:paraId="0D9AD649" w14:textId="5CE6B5C2" w:rsidR="00844354" w:rsidRPr="00B30AE4" w:rsidRDefault="00844354" w:rsidP="00CE177B">
      <w:pPr>
        <w:rPr>
          <w:lang w:val="en-GB"/>
        </w:rPr>
      </w:pPr>
      <w:r w:rsidRPr="00B30AE4">
        <w:rPr>
          <w:lang w:val="en-GB"/>
        </w:rPr>
        <w:drawing>
          <wp:inline distT="0" distB="0" distL="0" distR="0" wp14:anchorId="19D7BE7A" wp14:editId="3E0F91F2">
            <wp:extent cx="5929460" cy="1168400"/>
            <wp:effectExtent l="0" t="0" r="14605" b="0"/>
            <wp:docPr id="796312898"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6AEB28D3" w14:textId="77777777" w:rsidR="00BF4341" w:rsidRPr="00B30AE4" w:rsidRDefault="00BF4341" w:rsidP="000D4AA8">
      <w:pPr>
        <w:pStyle w:val="Heading3"/>
        <w:rPr>
          <w:lang w:val="en-GB"/>
        </w:rPr>
      </w:pPr>
      <w:r w:rsidRPr="00B30AE4">
        <w:rPr>
          <w:lang w:val="en-GB"/>
        </w:rPr>
        <w:lastRenderedPageBreak/>
        <w:t>Knowledge and Support Formats</w:t>
      </w:r>
    </w:p>
    <w:p w14:paraId="76892FB3" w14:textId="2E2A17FB" w:rsidR="00BF4341" w:rsidRPr="00B30AE4" w:rsidRDefault="00BF4341" w:rsidP="00BF4341">
      <w:pPr>
        <w:pStyle w:val="Heading4"/>
        <w:rPr>
          <w:lang w:val="en-GB"/>
        </w:rPr>
      </w:pPr>
      <w:r w:rsidRPr="00B30AE4">
        <w:rPr>
          <w:lang w:val="en-GB"/>
        </w:rPr>
        <w:t>Studies</w:t>
      </w:r>
    </w:p>
    <w:p w14:paraId="3B3B1497" w14:textId="1C465D96" w:rsidR="00BF4341" w:rsidRPr="00B30AE4" w:rsidRDefault="00BF4341" w:rsidP="002067D2">
      <w:pPr>
        <w:rPr>
          <w:lang w:val="en-GB"/>
        </w:rPr>
      </w:pPr>
      <w:r w:rsidRPr="00B30AE4">
        <w:rPr>
          <w:lang w:val="en-GB"/>
        </w:rPr>
        <w:t>Studies refer to research and analytical work that underpin the implementation of EUSAIR objectives and serve as a foundation for informed decision-making. This category encompasses a wide range of planning and assessment documents – such as strategic studies, feasibility studies, investment studies, development plans, and impact assessments</w:t>
      </w:r>
      <w:r w:rsidR="000D31EE" w:rsidRPr="00B30AE4">
        <w:rPr>
          <w:lang w:val="en-GB"/>
        </w:rPr>
        <w:t>,</w:t>
      </w:r>
      <w:r w:rsidRPr="00B30AE4">
        <w:rPr>
          <w:lang w:val="en-GB"/>
        </w:rPr>
        <w:t xml:space="preserve"> that provide essential knowledge and guidance for the preparation and implementation of flagships and projects. These studies may be initiated as standalone exercises or as preparatory phases for future </w:t>
      </w:r>
      <w:r w:rsidR="000D31EE" w:rsidRPr="00B30AE4">
        <w:rPr>
          <w:lang w:val="en-GB"/>
        </w:rPr>
        <w:t xml:space="preserve">other </w:t>
      </w:r>
      <w:r w:rsidR="00D067B7" w:rsidRPr="00B30AE4">
        <w:rPr>
          <w:lang w:val="en-GB"/>
        </w:rPr>
        <w:t xml:space="preserve">IFs </w:t>
      </w:r>
      <w:r w:rsidRPr="00B30AE4">
        <w:rPr>
          <w:lang w:val="en-GB"/>
        </w:rPr>
        <w:t>development.</w:t>
      </w:r>
    </w:p>
    <w:p w14:paraId="5DEA0669" w14:textId="2CB66244" w:rsidR="00BF4341" w:rsidRPr="00B30AE4" w:rsidRDefault="00BF4341" w:rsidP="00BF4341">
      <w:pPr>
        <w:pStyle w:val="Heading4"/>
        <w:rPr>
          <w:lang w:val="en-GB"/>
        </w:rPr>
      </w:pPr>
      <w:r w:rsidRPr="00B30AE4">
        <w:rPr>
          <w:lang w:val="en-GB"/>
        </w:rPr>
        <w:t>Actions</w:t>
      </w:r>
    </w:p>
    <w:p w14:paraId="7C8DDF0B" w14:textId="77777777" w:rsidR="00BF4341" w:rsidRPr="00B30AE4" w:rsidRDefault="00BF4341" w:rsidP="00BF4341">
      <w:pPr>
        <w:rPr>
          <w:lang w:val="en-GB"/>
        </w:rPr>
      </w:pPr>
      <w:r w:rsidRPr="00B30AE4">
        <w:rPr>
          <w:lang w:val="en-GB"/>
        </w:rPr>
        <w:t>Actions represent concrete implementation activities and targeted interventions that contribute to flagship objectives but do not necessarily require the full development of a project fiche or proposal. Examples include pilot actions, workshop series, stakeholder platforms, awareness-raising campaigns, or the establishment of cooperation networks.</w:t>
      </w:r>
    </w:p>
    <w:p w14:paraId="799C004D" w14:textId="66C9FA43" w:rsidR="00BF4341" w:rsidRPr="00B30AE4" w:rsidRDefault="00BF4341" w:rsidP="002067D2">
      <w:pPr>
        <w:rPr>
          <w:lang w:val="en-GB"/>
        </w:rPr>
      </w:pPr>
      <w:r w:rsidRPr="00B30AE4">
        <w:rPr>
          <w:lang w:val="en-GB"/>
        </w:rPr>
        <w:t xml:space="preserve">However, the use of the term action should be approached carefully. In the context of the EUSAIR Action Plan, actions are defined as strategic interventions endorsed by the EUSAIR governance structures and intended to achieve the overarching objectives. These may involve new governance approaches, improved policy coordination, policy reviews, support for ongoing regional initiatives, or cross-sectoral networking. TSGs, with the support of the EUSAIR governance </w:t>
      </w:r>
      <w:r w:rsidR="00375022" w:rsidRPr="00B30AE4">
        <w:rPr>
          <w:lang w:val="en-GB"/>
        </w:rPr>
        <w:t>support projects</w:t>
      </w:r>
      <w:r w:rsidRPr="00B30AE4">
        <w:rPr>
          <w:lang w:val="en-GB"/>
        </w:rPr>
        <w:t>, work to operationalise these actions</w:t>
      </w:r>
      <w:r w:rsidR="000D31EE" w:rsidRPr="00B30AE4">
        <w:rPr>
          <w:lang w:val="en-GB"/>
        </w:rPr>
        <w:t xml:space="preserve">, </w:t>
      </w:r>
      <w:r w:rsidRPr="00B30AE4">
        <w:rPr>
          <w:lang w:val="en-GB"/>
        </w:rPr>
        <w:t>frequently serving as a bridge between strategic objectives and project-level implementation.</w:t>
      </w:r>
    </w:p>
    <w:p w14:paraId="43821EF4" w14:textId="77777777" w:rsidR="00BF4341" w:rsidRPr="00B30AE4" w:rsidRDefault="00BF4341" w:rsidP="002067D2">
      <w:pPr>
        <w:pStyle w:val="Heading4"/>
        <w:rPr>
          <w:lang w:val="en-GB"/>
        </w:rPr>
      </w:pPr>
      <w:r w:rsidRPr="00B30AE4">
        <w:rPr>
          <w:lang w:val="en-GB"/>
        </w:rPr>
        <w:t>Other Formats</w:t>
      </w:r>
    </w:p>
    <w:p w14:paraId="7FB7D38B" w14:textId="399E7FC3" w:rsidR="00DC54F7" w:rsidRPr="00B30AE4" w:rsidRDefault="00BF4341" w:rsidP="00B1077B">
      <w:pPr>
        <w:rPr>
          <w:lang w:val="en-GB"/>
        </w:rPr>
      </w:pPr>
      <w:r w:rsidRPr="00B30AE4">
        <w:rPr>
          <w:lang w:val="en-GB"/>
        </w:rPr>
        <w:t xml:space="preserve">Depending on the specific needs and context of each Pillar, additional implementation mechanisms may be employed. These can </w:t>
      </w:r>
      <w:proofErr w:type="gramStart"/>
      <w:r w:rsidRPr="00B30AE4">
        <w:rPr>
          <w:lang w:val="en-GB"/>
        </w:rPr>
        <w:t>include:</w:t>
      </w:r>
      <w:proofErr w:type="gramEnd"/>
      <w:r w:rsidRPr="00B30AE4">
        <w:rPr>
          <w:lang w:val="en-GB"/>
        </w:rPr>
        <w:t xml:space="preserve"> </w:t>
      </w:r>
      <w:proofErr w:type="spellStart"/>
      <w:r w:rsidRPr="00B30AE4">
        <w:rPr>
          <w:lang w:val="en-GB"/>
        </w:rPr>
        <w:t>ToR</w:t>
      </w:r>
      <w:r w:rsidR="00D8201B" w:rsidRPr="00B30AE4">
        <w:rPr>
          <w:lang w:val="en-GB"/>
        </w:rPr>
        <w:t>s</w:t>
      </w:r>
      <w:proofErr w:type="spellEnd"/>
      <w:r w:rsidRPr="00B30AE4">
        <w:rPr>
          <w:lang w:val="en-GB"/>
        </w:rPr>
        <w:t xml:space="preserve"> for the development of targeted studies or expert analyses; educational and capacity-building materials developed in support of specific training programmes or workshops; methodological </w:t>
      </w:r>
      <w:r w:rsidRPr="00B30AE4">
        <w:rPr>
          <w:lang w:val="en-GB"/>
        </w:rPr>
        <w:lastRenderedPageBreak/>
        <w:t>guidelines or implementation toolkits tailored to thematic priorities</w:t>
      </w:r>
      <w:r w:rsidR="009F38A0" w:rsidRPr="00B30AE4">
        <w:rPr>
          <w:lang w:val="en-GB"/>
        </w:rPr>
        <w:t>, etc</w:t>
      </w:r>
      <w:r w:rsidRPr="00B30AE4">
        <w:rPr>
          <w:lang w:val="en-GB"/>
        </w:rPr>
        <w:t>. These flexible instruments complement formal projects and studies by providing technical, methodological, or thematic support necessary for effective flagship delivery.</w:t>
      </w:r>
    </w:p>
    <w:p w14:paraId="361D643B" w14:textId="139359BA" w:rsidR="005B2866" w:rsidRPr="00B30AE4" w:rsidRDefault="005B2866" w:rsidP="00F07F0B">
      <w:pPr>
        <w:rPr>
          <w:color w:val="000000" w:themeColor="text1"/>
          <w:vertAlign w:val="superscript"/>
          <w:lang w:val="en-GB"/>
        </w:rPr>
      </w:pPr>
    </w:p>
    <w:p w14:paraId="5CF35E6B" w14:textId="1BF849EE" w:rsidR="0031138B" w:rsidRPr="00B30AE4" w:rsidRDefault="0031138B" w:rsidP="005044EF">
      <w:pPr>
        <w:rPr>
          <w:color w:val="000000" w:themeColor="text1"/>
          <w:lang w:val="en-GB"/>
        </w:rPr>
      </w:pPr>
    </w:p>
    <w:p w14:paraId="67DC9323" w14:textId="77777777" w:rsidR="00A34A8C" w:rsidRPr="00B30AE4" w:rsidRDefault="00A34A8C" w:rsidP="005044EF">
      <w:pPr>
        <w:rPr>
          <w:color w:val="000000" w:themeColor="text1"/>
          <w:lang w:val="en-GB"/>
        </w:rPr>
      </w:pPr>
    </w:p>
    <w:p w14:paraId="68F5E9CB" w14:textId="77777777" w:rsidR="00B30AE4" w:rsidRDefault="00B30AE4" w:rsidP="007D36E5">
      <w:pPr>
        <w:pStyle w:val="Heading1"/>
        <w:sectPr w:rsidR="00B30AE4">
          <w:pgSz w:w="12240" w:h="15840"/>
          <w:pgMar w:top="1440" w:right="1440" w:bottom="1440" w:left="1440" w:header="720" w:footer="720" w:gutter="0"/>
          <w:cols w:space="720"/>
          <w:docGrid w:linePitch="360"/>
        </w:sectPr>
      </w:pPr>
      <w:bookmarkStart w:id="5" w:name="_Toc221794596"/>
    </w:p>
    <w:p w14:paraId="74991BD4" w14:textId="12FAA679" w:rsidR="00867530" w:rsidRPr="00B30AE4" w:rsidRDefault="00FE29FE" w:rsidP="007D36E5">
      <w:pPr>
        <w:pStyle w:val="Heading1"/>
      </w:pPr>
      <w:r w:rsidRPr="00B30AE4">
        <w:lastRenderedPageBreak/>
        <w:t>Rules</w:t>
      </w:r>
      <w:r w:rsidR="00867530" w:rsidRPr="00B30AE4">
        <w:t xml:space="preserve"> for </w:t>
      </w:r>
      <w:r w:rsidRPr="00B30AE4">
        <w:t>development of</w:t>
      </w:r>
      <w:r w:rsidR="00867530" w:rsidRPr="00B30AE4">
        <w:t xml:space="preserve"> </w:t>
      </w:r>
      <w:r w:rsidR="00291200" w:rsidRPr="00B30AE4">
        <w:t>IFs</w:t>
      </w:r>
      <w:bookmarkEnd w:id="5"/>
    </w:p>
    <w:p w14:paraId="31A6AEC6" w14:textId="2F7CE7F1" w:rsidR="0031138B" w:rsidRPr="00B30AE4" w:rsidRDefault="0031138B" w:rsidP="00072FFB">
      <w:pPr>
        <w:spacing w:before="100" w:beforeAutospacing="1" w:after="100" w:afterAutospacing="1"/>
        <w:rPr>
          <w:rFonts w:eastAsia="Times New Roman" w:cs="Times New Roman"/>
          <w:color w:val="000000"/>
          <w:kern w:val="0"/>
          <w:lang w:val="en-GB"/>
          <w14:ligatures w14:val="none"/>
        </w:rPr>
      </w:pPr>
      <w:r w:rsidRPr="00B30AE4">
        <w:rPr>
          <w:rFonts w:eastAsia="Times New Roman" w:cs="Times New Roman"/>
          <w:color w:val="000000"/>
          <w:kern w:val="0"/>
          <w:lang w:val="en-GB"/>
          <w14:ligatures w14:val="none"/>
        </w:rPr>
        <w:t xml:space="preserve">The development of IFs within the EUSAIR framework has been shaped by strategic groundwork carried out during the previous programming period, most notably through the EUSAIR Facility </w:t>
      </w:r>
      <w:r w:rsidR="008179B6" w:rsidRPr="00B30AE4">
        <w:rPr>
          <w:rFonts w:eastAsia="Times New Roman" w:cs="Times New Roman"/>
          <w:color w:val="000000"/>
          <w:kern w:val="0"/>
          <w:lang w:val="en-GB"/>
          <w14:ligatures w14:val="none"/>
        </w:rPr>
        <w:t>P</w:t>
      </w:r>
      <w:r w:rsidRPr="00B30AE4">
        <w:rPr>
          <w:rFonts w:eastAsia="Times New Roman" w:cs="Times New Roman"/>
          <w:color w:val="000000"/>
          <w:kern w:val="0"/>
          <w:lang w:val="en-GB"/>
          <w14:ligatures w14:val="none"/>
        </w:rPr>
        <w:t>oint project, funded under the Interreg A</w:t>
      </w:r>
      <w:r w:rsidR="005044EF" w:rsidRPr="00B30AE4">
        <w:rPr>
          <w:rFonts w:eastAsia="Times New Roman" w:cs="Times New Roman"/>
          <w:color w:val="000000"/>
          <w:kern w:val="0"/>
          <w:lang w:val="en-GB"/>
          <w14:ligatures w14:val="none"/>
        </w:rPr>
        <w:t>drion</w:t>
      </w:r>
      <w:r w:rsidRPr="00B30AE4">
        <w:rPr>
          <w:rFonts w:eastAsia="Times New Roman" w:cs="Times New Roman"/>
          <w:color w:val="000000"/>
          <w:kern w:val="0"/>
          <w:lang w:val="en-GB"/>
          <w14:ligatures w14:val="none"/>
        </w:rPr>
        <w:t xml:space="preserve"> 2014-2020 programme and coordinated by the Ministry of Cohesion and Regional Development of Slovenia. Within this initiative, Work Package T.2 </w:t>
      </w:r>
      <w:r w:rsidRPr="00B30AE4">
        <w:rPr>
          <w:rFonts w:eastAsia="Times New Roman" w:cs="Times New Roman"/>
          <w:i/>
          <w:iCs/>
          <w:color w:val="000000"/>
          <w:kern w:val="0"/>
          <w:lang w:val="en-GB"/>
          <w14:ligatures w14:val="none"/>
        </w:rPr>
        <w:t>Facilitating strategic project Development</w:t>
      </w:r>
      <w:r w:rsidRPr="00B30AE4">
        <w:rPr>
          <w:rFonts w:eastAsia="Times New Roman" w:cs="Times New Roman"/>
          <w:color w:val="000000"/>
          <w:kern w:val="0"/>
          <w:lang w:val="en-GB"/>
          <w14:ligatures w14:val="none"/>
        </w:rPr>
        <w:t xml:space="preserve"> focused on defining a common methodological framework for identifying, validating, and supporting the development of IFs across all Pillars.</w:t>
      </w:r>
    </w:p>
    <w:p w14:paraId="36C3F850" w14:textId="14059031" w:rsidR="0031138B" w:rsidRPr="00B30AE4" w:rsidRDefault="0031138B" w:rsidP="00072FFB">
      <w:pPr>
        <w:spacing w:before="100" w:beforeAutospacing="1" w:after="100" w:afterAutospacing="1"/>
        <w:rPr>
          <w:rFonts w:cs="Times New Roman"/>
          <w:lang w:val="en-GB"/>
        </w:rPr>
      </w:pPr>
      <w:r w:rsidRPr="00B30AE4">
        <w:rPr>
          <w:rFonts w:eastAsia="Times New Roman" w:cs="Times New Roman"/>
          <w:color w:val="000000"/>
          <w:kern w:val="0"/>
          <w:lang w:val="en-GB"/>
          <w14:ligatures w14:val="none"/>
        </w:rPr>
        <w:t xml:space="preserve">A key result of this work was the development of </w:t>
      </w:r>
      <w:r w:rsidRPr="00B30AE4">
        <w:rPr>
          <w:rFonts w:eastAsia="Times New Roman" w:cs="Times New Roman"/>
          <w:i/>
          <w:iCs/>
          <w:color w:val="000000"/>
          <w:kern w:val="0"/>
          <w:lang w:val="en-GB"/>
          <w14:ligatures w14:val="none"/>
        </w:rPr>
        <w:t>Background</w:t>
      </w:r>
      <w:r w:rsidRPr="00B30AE4">
        <w:rPr>
          <w:rFonts w:eastAsia="Times New Roman" w:cs="Times New Roman"/>
          <w:color w:val="000000"/>
          <w:kern w:val="0"/>
          <w:lang w:val="en-GB"/>
          <w14:ligatures w14:val="none"/>
        </w:rPr>
        <w:t xml:space="preserve"> </w:t>
      </w:r>
      <w:r w:rsidRPr="00B30AE4">
        <w:rPr>
          <w:rFonts w:eastAsia="Times New Roman" w:cs="Times New Roman"/>
          <w:i/>
          <w:iCs/>
          <w:color w:val="000000"/>
          <w:kern w:val="0"/>
          <w:lang w:val="en-GB"/>
          <w14:ligatures w14:val="none"/>
        </w:rPr>
        <w:t>Paper</w:t>
      </w:r>
      <w:r w:rsidR="00A34A8C" w:rsidRPr="00B30AE4">
        <w:rPr>
          <w:rStyle w:val="FootnoteReference"/>
          <w:rFonts w:eastAsia="Times New Roman" w:cs="Times New Roman"/>
          <w:i/>
          <w:iCs/>
          <w:color w:val="000000"/>
          <w:kern w:val="0"/>
          <w:lang w:val="en-GB"/>
          <w14:ligatures w14:val="none"/>
        </w:rPr>
        <w:footnoteReference w:id="17"/>
      </w:r>
      <w:r w:rsidRPr="00B30AE4">
        <w:rPr>
          <w:rFonts w:eastAsia="Times New Roman" w:cs="Times New Roman"/>
          <w:color w:val="000000"/>
          <w:kern w:val="0"/>
          <w:lang w:val="en-GB"/>
          <w14:ligatures w14:val="none"/>
        </w:rPr>
        <w:t xml:space="preserve">, which provided guidance for ensuring transparency, consistency, and strategic alignment in the development process. The </w:t>
      </w:r>
      <w:r w:rsidR="005044EF" w:rsidRPr="00B30AE4">
        <w:rPr>
          <w:rFonts w:eastAsia="Times New Roman" w:cs="Times New Roman"/>
          <w:color w:val="000000"/>
          <w:kern w:val="0"/>
          <w:lang w:val="en-GB"/>
          <w14:ligatures w14:val="none"/>
        </w:rPr>
        <w:t xml:space="preserve">Background </w:t>
      </w:r>
      <w:r w:rsidRPr="00B30AE4">
        <w:rPr>
          <w:rFonts w:eastAsia="Times New Roman" w:cs="Times New Roman"/>
          <w:color w:val="000000"/>
          <w:kern w:val="0"/>
          <w:lang w:val="en-GB"/>
          <w14:ligatures w14:val="none"/>
        </w:rPr>
        <w:t xml:space="preserve">Paper introduced a structured approach involving stakeholder engagement, evaluation procedures, and alignment </w:t>
      </w:r>
      <w:r w:rsidR="00844354" w:rsidRPr="00B30AE4">
        <w:rPr>
          <w:rFonts w:eastAsia="Times New Roman" w:cs="Times New Roman"/>
          <w:color w:val="000000"/>
          <w:kern w:val="0"/>
          <w:lang w:val="en-GB"/>
          <w14:ligatures w14:val="none"/>
        </w:rPr>
        <w:t xml:space="preserve">with </w:t>
      </w:r>
      <w:r w:rsidRPr="00B30AE4">
        <w:rPr>
          <w:rFonts w:eastAsia="Times New Roman" w:cs="Times New Roman"/>
          <w:color w:val="000000"/>
          <w:kern w:val="0"/>
          <w:lang w:val="en-GB"/>
          <w14:ligatures w14:val="none"/>
        </w:rPr>
        <w:t xml:space="preserve">funding sources. Additionally, two important tools were developed as part of the Paper: </w:t>
      </w:r>
      <w:r w:rsidRPr="00B30AE4">
        <w:rPr>
          <w:rFonts w:cs="Times New Roman"/>
          <w:i/>
          <w:iCs/>
          <w:lang w:val="en-GB"/>
        </w:rPr>
        <w:t>Background paper</w:t>
      </w:r>
      <w:r w:rsidRPr="00B30AE4">
        <w:rPr>
          <w:rFonts w:cs="Times New Roman"/>
          <w:lang w:val="en-GB"/>
        </w:rPr>
        <w:t xml:space="preserve"> </w:t>
      </w:r>
      <w:r w:rsidRPr="00B30AE4">
        <w:rPr>
          <w:rFonts w:cs="Times New Roman"/>
          <w:i/>
          <w:iCs/>
          <w:lang w:val="en-GB"/>
        </w:rPr>
        <w:t>Annex 1 Project idea draft template</w:t>
      </w:r>
      <w:r w:rsidRPr="00B30AE4">
        <w:rPr>
          <w:rFonts w:cs="Times New Roman"/>
          <w:lang w:val="en-GB"/>
        </w:rPr>
        <w:t xml:space="preserve"> (standardized project idea template used to draft IF proposal, including objectives, activities, macro-regional relevance, and alignment with EUSAIR objectives), and </w:t>
      </w:r>
      <w:r w:rsidRPr="00B30AE4">
        <w:rPr>
          <w:rFonts w:cs="Times New Roman"/>
          <w:i/>
          <w:iCs/>
          <w:lang w:val="en-GB"/>
        </w:rPr>
        <w:t xml:space="preserve">Background paper Annex 2 </w:t>
      </w:r>
      <w:r w:rsidRPr="00B30AE4">
        <w:rPr>
          <w:i/>
          <w:iCs/>
          <w:lang w:val="en-GB"/>
        </w:rPr>
        <w:t xml:space="preserve">Proposal of additional information required for Project partners </w:t>
      </w:r>
      <w:r w:rsidRPr="00B30AE4">
        <w:rPr>
          <w:rFonts w:cs="Times New Roman"/>
          <w:i/>
          <w:iCs/>
          <w:lang w:val="en-GB"/>
        </w:rPr>
        <w:t xml:space="preserve">from Member states to engage the external expert </w:t>
      </w:r>
      <w:r w:rsidRPr="00B30AE4">
        <w:rPr>
          <w:rFonts w:cs="Times New Roman"/>
          <w:lang w:val="en-GB"/>
        </w:rPr>
        <w:t xml:space="preserve">(a supporting form for defining the scope of external expertise required for further project development and enabling structured engagement through public procurement). </w:t>
      </w:r>
    </w:p>
    <w:p w14:paraId="2131BDC5" w14:textId="06A96EA0" w:rsidR="008368A8" w:rsidRPr="00B30AE4" w:rsidRDefault="008368A8" w:rsidP="00072FFB">
      <w:pPr>
        <w:spacing w:before="100" w:beforeAutospacing="1" w:after="100" w:afterAutospacing="1"/>
        <w:rPr>
          <w:rFonts w:cs="Times New Roman"/>
          <w:lang w:val="en-GB"/>
        </w:rPr>
      </w:pPr>
      <w:r w:rsidRPr="00B30AE4">
        <w:rPr>
          <w:rFonts w:cs="Times New Roman"/>
          <w:lang w:val="en-GB"/>
        </w:rPr>
        <w:t>This methodology marked a clear improvement in structuring decision-making around IFs development and has significantly contributed to a more coordinated and transparent process. As the EUSAIR has evolved, however, new challenges and needs have been recognized</w:t>
      </w:r>
      <w:r w:rsidR="00781630" w:rsidRPr="00B30AE4">
        <w:rPr>
          <w:rFonts w:cs="Times New Roman"/>
          <w:lang w:val="en-GB"/>
        </w:rPr>
        <w:t>,</w:t>
      </w:r>
      <w:r w:rsidRPr="00B30AE4">
        <w:rPr>
          <w:rFonts w:cs="Times New Roman"/>
          <w:lang w:val="en-GB"/>
        </w:rPr>
        <w:t xml:space="preserve"> reflecting the changing dynamics within the Adriatic-Ionian </w:t>
      </w:r>
      <w:r w:rsidRPr="00B30AE4">
        <w:rPr>
          <w:rFonts w:cs="Times New Roman"/>
          <w:lang w:val="en-GB"/>
        </w:rPr>
        <w:lastRenderedPageBreak/>
        <w:t xml:space="preserve">Region and the growing maturity of Pillar structures. Experiences gathered from across the Pillars, along with insights from interviews with PCs and feedback from TSG members, have pointed to several areas where </w:t>
      </w:r>
      <w:r w:rsidR="008B2AC9" w:rsidRPr="00B30AE4">
        <w:rPr>
          <w:rFonts w:cs="Times New Roman"/>
          <w:lang w:val="en-GB"/>
        </w:rPr>
        <w:t xml:space="preserve">the </w:t>
      </w:r>
      <w:r w:rsidRPr="00B30AE4">
        <w:rPr>
          <w:rFonts w:cs="Times New Roman"/>
          <w:lang w:val="en-GB"/>
        </w:rPr>
        <w:t>current approach could benefit from fu</w:t>
      </w:r>
      <w:r w:rsidR="008B2AC9" w:rsidRPr="00B30AE4">
        <w:rPr>
          <w:rFonts w:cs="Times New Roman"/>
          <w:lang w:val="en-GB"/>
        </w:rPr>
        <w:t>r</w:t>
      </w:r>
      <w:r w:rsidRPr="00B30AE4">
        <w:rPr>
          <w:rFonts w:cs="Times New Roman"/>
          <w:lang w:val="en-GB"/>
        </w:rPr>
        <w:t>ther refinement and adaptation:</w:t>
      </w:r>
    </w:p>
    <w:p w14:paraId="463C1E40" w14:textId="2D059FDB" w:rsidR="00754F5A" w:rsidRPr="00B30AE4" w:rsidRDefault="00111D02" w:rsidP="00B8756D">
      <w:pPr>
        <w:numPr>
          <w:ilvl w:val="0"/>
          <w:numId w:val="15"/>
        </w:numPr>
        <w:rPr>
          <w:color w:val="000000" w:themeColor="text1"/>
          <w:lang w:val="en-GB"/>
        </w:rPr>
      </w:pPr>
      <w:r w:rsidRPr="00B30AE4">
        <w:rPr>
          <w:b/>
          <w:bCs/>
          <w:color w:val="2C72B5"/>
          <w:lang w:val="en-GB"/>
        </w:rPr>
        <w:t>Variations in how the methodology is applied across Pillars</w:t>
      </w:r>
      <w:r w:rsidR="00754F5A" w:rsidRPr="00B30AE4">
        <w:rPr>
          <w:color w:val="000000" w:themeColor="text1"/>
          <w:lang w:val="en-GB"/>
        </w:rPr>
        <w:t xml:space="preserve"> </w:t>
      </w:r>
      <w:r w:rsidRPr="00B30AE4">
        <w:rPr>
          <w:color w:val="000000" w:themeColor="text1"/>
          <w:lang w:val="en-GB"/>
        </w:rPr>
        <w:t xml:space="preserve">leading to differing levels of procedural clarity and project maturity. </w:t>
      </w:r>
    </w:p>
    <w:p w14:paraId="0B6153DF" w14:textId="4BD26315" w:rsidR="00754F5A" w:rsidRPr="00B30AE4" w:rsidRDefault="00781630" w:rsidP="00B8756D">
      <w:pPr>
        <w:numPr>
          <w:ilvl w:val="0"/>
          <w:numId w:val="15"/>
        </w:numPr>
        <w:rPr>
          <w:color w:val="000000" w:themeColor="text1"/>
          <w:lang w:val="en-GB"/>
        </w:rPr>
      </w:pPr>
      <w:r w:rsidRPr="00B30AE4">
        <w:rPr>
          <w:b/>
          <w:bCs/>
          <w:color w:val="2C72B5"/>
          <w:lang w:val="en-GB"/>
        </w:rPr>
        <w:t xml:space="preserve">A </w:t>
      </w:r>
      <w:r w:rsidR="00111D02" w:rsidRPr="00B30AE4">
        <w:rPr>
          <w:b/>
          <w:bCs/>
          <w:color w:val="2C72B5"/>
          <w:lang w:val="en-GB"/>
        </w:rPr>
        <w:t xml:space="preserve">need for more flexible tools and templates, </w:t>
      </w:r>
      <w:r w:rsidR="00111D02" w:rsidRPr="00B30AE4">
        <w:rPr>
          <w:color w:val="000000" w:themeColor="text1"/>
          <w:lang w:val="en-GB"/>
        </w:rPr>
        <w:t xml:space="preserve">particularly for non-project formats such as flagships, action plans, master plans, or road maps. </w:t>
      </w:r>
    </w:p>
    <w:p w14:paraId="2FDB4497" w14:textId="61300441" w:rsidR="00754F5A" w:rsidRPr="00B30AE4" w:rsidRDefault="00111D02" w:rsidP="00B8756D">
      <w:pPr>
        <w:numPr>
          <w:ilvl w:val="0"/>
          <w:numId w:val="15"/>
        </w:numPr>
        <w:rPr>
          <w:color w:val="000000" w:themeColor="text1"/>
          <w:lang w:val="en-GB"/>
        </w:rPr>
      </w:pPr>
      <w:r w:rsidRPr="00B30AE4">
        <w:rPr>
          <w:b/>
          <w:bCs/>
          <w:color w:val="2C72B5"/>
          <w:lang w:val="en-GB"/>
        </w:rPr>
        <w:t>Differences in the quality and completeness of project fiche</w:t>
      </w:r>
      <w:r w:rsidR="00781630" w:rsidRPr="00B30AE4">
        <w:rPr>
          <w:b/>
          <w:bCs/>
          <w:color w:val="2C72B5"/>
          <w:lang w:val="en-GB"/>
        </w:rPr>
        <w:t>s</w:t>
      </w:r>
      <w:r w:rsidR="00754F5A" w:rsidRPr="00B30AE4">
        <w:rPr>
          <w:color w:val="000000" w:themeColor="text1"/>
          <w:lang w:val="en-GB"/>
        </w:rPr>
        <w:t xml:space="preserve">, often </w:t>
      </w:r>
      <w:r w:rsidRPr="00B30AE4">
        <w:rPr>
          <w:color w:val="000000" w:themeColor="text1"/>
          <w:lang w:val="en-GB"/>
        </w:rPr>
        <w:t>linked to varying level</w:t>
      </w:r>
      <w:r w:rsidR="008B2AC9" w:rsidRPr="00B30AE4">
        <w:rPr>
          <w:color w:val="000000" w:themeColor="text1"/>
          <w:lang w:val="en-GB"/>
        </w:rPr>
        <w:t>s</w:t>
      </w:r>
      <w:r w:rsidRPr="00B30AE4">
        <w:rPr>
          <w:color w:val="000000" w:themeColor="text1"/>
          <w:lang w:val="en-GB"/>
        </w:rPr>
        <w:t xml:space="preserve"> of support </w:t>
      </w:r>
      <w:r w:rsidR="00781630" w:rsidRPr="00B30AE4">
        <w:rPr>
          <w:color w:val="000000" w:themeColor="text1"/>
          <w:lang w:val="en-GB"/>
        </w:rPr>
        <w:t xml:space="preserve">or </w:t>
      </w:r>
      <w:r w:rsidRPr="00B30AE4">
        <w:rPr>
          <w:color w:val="000000" w:themeColor="text1"/>
          <w:lang w:val="en-GB"/>
        </w:rPr>
        <w:t xml:space="preserve">access to expert assistance. </w:t>
      </w:r>
    </w:p>
    <w:p w14:paraId="09E31FA3" w14:textId="0A201379" w:rsidR="00754F5A" w:rsidRPr="00B30AE4" w:rsidRDefault="00111D02" w:rsidP="00B8756D">
      <w:pPr>
        <w:numPr>
          <w:ilvl w:val="0"/>
          <w:numId w:val="15"/>
        </w:numPr>
        <w:rPr>
          <w:color w:val="000000" w:themeColor="text1"/>
          <w:lang w:val="en-GB"/>
        </w:rPr>
      </w:pPr>
      <w:r w:rsidRPr="00B30AE4">
        <w:rPr>
          <w:b/>
          <w:bCs/>
          <w:color w:val="2C72B5"/>
          <w:lang w:val="en-GB"/>
        </w:rPr>
        <w:t xml:space="preserve">Interpretating differences regarding evaluation criteria, </w:t>
      </w:r>
      <w:r w:rsidRPr="00B30AE4">
        <w:rPr>
          <w:color w:val="000000" w:themeColor="text1"/>
          <w:lang w:val="en-GB"/>
        </w:rPr>
        <w:t xml:space="preserve">which have at times limited comparability and </w:t>
      </w:r>
      <w:r w:rsidR="00781630" w:rsidRPr="00B30AE4">
        <w:rPr>
          <w:color w:val="000000" w:themeColor="text1"/>
          <w:lang w:val="en-GB"/>
        </w:rPr>
        <w:t xml:space="preserve">made </w:t>
      </w:r>
      <w:r w:rsidRPr="00B30AE4">
        <w:rPr>
          <w:color w:val="000000" w:themeColor="text1"/>
          <w:lang w:val="en-GB"/>
        </w:rPr>
        <w:t xml:space="preserve">prioritisation more complex. </w:t>
      </w:r>
    </w:p>
    <w:p w14:paraId="121EF98E" w14:textId="4CD335FA" w:rsidR="00111D02" w:rsidRPr="00B30AE4" w:rsidRDefault="00111D02" w:rsidP="00A34A8C">
      <w:pPr>
        <w:numPr>
          <w:ilvl w:val="0"/>
          <w:numId w:val="15"/>
        </w:numPr>
        <w:rPr>
          <w:b/>
          <w:bCs/>
          <w:color w:val="2C72B5"/>
          <w:lang w:val="en-GB"/>
        </w:rPr>
      </w:pPr>
      <w:r w:rsidRPr="00B30AE4">
        <w:rPr>
          <w:b/>
          <w:bCs/>
          <w:color w:val="2C72B5"/>
          <w:lang w:val="en-GB"/>
        </w:rPr>
        <w:t xml:space="preserve">Challenges in cross-pillar coordination, </w:t>
      </w:r>
      <w:r w:rsidRPr="00B30AE4">
        <w:rPr>
          <w:color w:val="000000" w:themeColor="text1"/>
          <w:lang w:val="en-GB"/>
        </w:rPr>
        <w:t>especially where integrated procedures or joint assessment frameworks are not clearly defined.</w:t>
      </w:r>
    </w:p>
    <w:p w14:paraId="1C5223BC" w14:textId="586C7140" w:rsidR="00443B82" w:rsidRPr="00B30AE4" w:rsidRDefault="00111D02" w:rsidP="00111D02">
      <w:pPr>
        <w:rPr>
          <w:color w:val="000000" w:themeColor="text1"/>
          <w:lang w:val="en-GB"/>
        </w:rPr>
      </w:pPr>
      <w:r w:rsidRPr="00B30AE4">
        <w:rPr>
          <w:color w:val="000000" w:themeColor="text1"/>
          <w:lang w:val="en-GB"/>
        </w:rPr>
        <w:t>A</w:t>
      </w:r>
      <w:r w:rsidR="00781630" w:rsidRPr="00B30AE4">
        <w:rPr>
          <w:color w:val="000000" w:themeColor="text1"/>
          <w:lang w:val="en-GB"/>
        </w:rPr>
        <w:t>n</w:t>
      </w:r>
      <w:r w:rsidRPr="00B30AE4">
        <w:rPr>
          <w:color w:val="000000" w:themeColor="text1"/>
          <w:lang w:val="en-GB"/>
        </w:rPr>
        <w:t xml:space="preserve"> </w:t>
      </w:r>
      <w:r w:rsidR="00781630" w:rsidRPr="00B30AE4">
        <w:rPr>
          <w:color w:val="000000" w:themeColor="text1"/>
          <w:lang w:val="en-GB"/>
        </w:rPr>
        <w:t xml:space="preserve">updated </w:t>
      </w:r>
      <w:r w:rsidRPr="00B30AE4">
        <w:rPr>
          <w:color w:val="000000" w:themeColor="text1"/>
          <w:lang w:val="en-GB"/>
        </w:rPr>
        <w:t xml:space="preserve">and more flexible approach is therefore proposed, one that reinforces the role of </w:t>
      </w:r>
      <w:r w:rsidR="00781630" w:rsidRPr="00B30AE4">
        <w:rPr>
          <w:color w:val="000000" w:themeColor="text1"/>
          <w:lang w:val="en-GB"/>
        </w:rPr>
        <w:t xml:space="preserve">TSGs </w:t>
      </w:r>
      <w:r w:rsidRPr="00B30AE4">
        <w:rPr>
          <w:color w:val="000000" w:themeColor="text1"/>
          <w:lang w:val="en-GB"/>
        </w:rPr>
        <w:t xml:space="preserve">in shaping IFs content, enables context-sensitive development of different IFs, and facilitates stronger engagement with stakeholders across governance levels. </w:t>
      </w:r>
      <w:r w:rsidR="00754F5A" w:rsidRPr="00B30AE4">
        <w:rPr>
          <w:color w:val="000000" w:themeColor="text1"/>
          <w:lang w:val="en-GB"/>
        </w:rPr>
        <w:t xml:space="preserve">Based on the experience and lessons learned, the following section outlines the key directions for revising the tools and rules that will guide the </w:t>
      </w:r>
      <w:r w:rsidR="00754F5A" w:rsidRPr="00B30AE4">
        <w:rPr>
          <w:b/>
          <w:bCs/>
          <w:color w:val="2C72B5"/>
          <w:lang w:val="en-GB"/>
        </w:rPr>
        <w:t xml:space="preserve">next generation of </w:t>
      </w:r>
      <w:r w:rsidRPr="00B30AE4">
        <w:rPr>
          <w:b/>
          <w:bCs/>
          <w:color w:val="2C72B5"/>
          <w:lang w:val="en-GB"/>
        </w:rPr>
        <w:t xml:space="preserve">IFs </w:t>
      </w:r>
      <w:r w:rsidR="00754F5A" w:rsidRPr="00B30AE4">
        <w:rPr>
          <w:b/>
          <w:bCs/>
          <w:color w:val="2C72B5"/>
          <w:lang w:val="en-GB"/>
        </w:rPr>
        <w:t>development</w:t>
      </w:r>
      <w:r w:rsidR="00754F5A" w:rsidRPr="00B30AE4">
        <w:rPr>
          <w:color w:val="2C72B5"/>
          <w:lang w:val="en-GB"/>
        </w:rPr>
        <w:t xml:space="preserve"> </w:t>
      </w:r>
      <w:r w:rsidR="00754F5A" w:rsidRPr="00B30AE4">
        <w:rPr>
          <w:color w:val="000000" w:themeColor="text1"/>
          <w:lang w:val="en-GB"/>
        </w:rPr>
        <w:t>across the EUSAIR.</w:t>
      </w:r>
    </w:p>
    <w:p w14:paraId="7E7DBAA5" w14:textId="6E6B3DA2" w:rsidR="00754F5A" w:rsidRPr="00B30AE4" w:rsidRDefault="004B127C" w:rsidP="005E4750">
      <w:pPr>
        <w:pStyle w:val="Heading2"/>
      </w:pPr>
      <w:bookmarkStart w:id="6" w:name="_Toc221794597"/>
      <w:r w:rsidRPr="00B30AE4">
        <w:t>Key directions for revising the development and evaluation framework</w:t>
      </w:r>
      <w:bookmarkEnd w:id="6"/>
    </w:p>
    <w:p w14:paraId="38C4EB8A" w14:textId="6F4B2480" w:rsidR="004B127C" w:rsidRPr="00B30AE4" w:rsidRDefault="004B127C" w:rsidP="004B127C">
      <w:pPr>
        <w:rPr>
          <w:lang w:val="en-GB"/>
        </w:rPr>
      </w:pPr>
      <w:r w:rsidRPr="00B30AE4">
        <w:rPr>
          <w:lang w:val="en-GB"/>
        </w:rPr>
        <w:t xml:space="preserve">Building on the experience of the Facility Point project and guided by the feedback gathered through SP4EUSAIR activities, a revised approach to the development and evaluation of </w:t>
      </w:r>
      <w:r w:rsidR="00111D02" w:rsidRPr="00B30AE4">
        <w:rPr>
          <w:lang w:val="en-GB"/>
        </w:rPr>
        <w:t xml:space="preserve">IFs </w:t>
      </w:r>
      <w:r w:rsidRPr="00B30AE4">
        <w:rPr>
          <w:lang w:val="en-GB"/>
        </w:rPr>
        <w:t xml:space="preserve">has been </w:t>
      </w:r>
      <w:r w:rsidR="009F38A0" w:rsidRPr="00B30AE4">
        <w:rPr>
          <w:lang w:val="en-GB"/>
        </w:rPr>
        <w:t>proposed</w:t>
      </w:r>
      <w:r w:rsidR="00111D02" w:rsidRPr="00B30AE4">
        <w:rPr>
          <w:lang w:val="en-GB"/>
        </w:rPr>
        <w:t xml:space="preserve">, which </w:t>
      </w:r>
      <w:r w:rsidRPr="00B30AE4">
        <w:rPr>
          <w:lang w:val="en-GB"/>
        </w:rPr>
        <w:t xml:space="preserve">addresses previously identified </w:t>
      </w:r>
      <w:r w:rsidR="00111D02" w:rsidRPr="00B30AE4">
        <w:rPr>
          <w:lang w:val="en-GB"/>
        </w:rPr>
        <w:t xml:space="preserve">challenges and needs. </w:t>
      </w:r>
    </w:p>
    <w:p w14:paraId="758CF129" w14:textId="4B517CFB" w:rsidR="004B127C" w:rsidRPr="00B30AE4" w:rsidRDefault="004B127C" w:rsidP="004B127C">
      <w:pPr>
        <w:rPr>
          <w:lang w:val="en-GB"/>
        </w:rPr>
      </w:pPr>
      <w:r w:rsidRPr="00B30AE4">
        <w:rPr>
          <w:lang w:val="en-GB"/>
        </w:rPr>
        <w:t xml:space="preserve">The revised framework builds on the foundations established in the original </w:t>
      </w:r>
      <w:r w:rsidRPr="00B30AE4">
        <w:rPr>
          <w:i/>
          <w:iCs/>
          <w:lang w:val="en-GB"/>
        </w:rPr>
        <w:t>Background Paper</w:t>
      </w:r>
      <w:r w:rsidR="00B1069A" w:rsidRPr="00B30AE4">
        <w:rPr>
          <w:i/>
          <w:iCs/>
          <w:lang w:val="en-GB"/>
        </w:rPr>
        <w:t xml:space="preserve">. </w:t>
      </w:r>
      <w:r w:rsidR="00111D02" w:rsidRPr="00B30AE4">
        <w:rPr>
          <w:lang w:val="en-GB"/>
        </w:rPr>
        <w:t>Stil</w:t>
      </w:r>
      <w:r w:rsidR="009F38A0" w:rsidRPr="00B30AE4">
        <w:rPr>
          <w:lang w:val="en-GB"/>
        </w:rPr>
        <w:t>l</w:t>
      </w:r>
      <w:r w:rsidR="00B1069A" w:rsidRPr="00B30AE4">
        <w:rPr>
          <w:i/>
          <w:iCs/>
          <w:lang w:val="en-GB"/>
        </w:rPr>
        <w:t>,</w:t>
      </w:r>
      <w:r w:rsidRPr="00B30AE4">
        <w:rPr>
          <w:lang w:val="en-GB"/>
        </w:rPr>
        <w:t xml:space="preserve"> </w:t>
      </w:r>
      <w:r w:rsidR="00B1069A" w:rsidRPr="00B30AE4">
        <w:rPr>
          <w:lang w:val="en-GB"/>
        </w:rPr>
        <w:t xml:space="preserve">it </w:t>
      </w:r>
      <w:r w:rsidRPr="00B30AE4">
        <w:rPr>
          <w:lang w:val="en-GB"/>
        </w:rPr>
        <w:t xml:space="preserve">shifts from a single-template approach to a more modular </w:t>
      </w:r>
      <w:r w:rsidRPr="00B30AE4">
        <w:rPr>
          <w:lang w:val="en-GB"/>
        </w:rPr>
        <w:lastRenderedPageBreak/>
        <w:t>and user-</w:t>
      </w:r>
      <w:r w:rsidR="00B1069A" w:rsidRPr="00B30AE4">
        <w:rPr>
          <w:lang w:val="en-GB"/>
        </w:rPr>
        <w:t xml:space="preserve">centric </w:t>
      </w:r>
      <w:r w:rsidRPr="00B30AE4">
        <w:rPr>
          <w:lang w:val="en-GB"/>
        </w:rPr>
        <w:t xml:space="preserve">system that better reflects the diversity of </w:t>
      </w:r>
      <w:r w:rsidR="00111D02" w:rsidRPr="00B30AE4">
        <w:rPr>
          <w:lang w:val="en-GB"/>
        </w:rPr>
        <w:t xml:space="preserve">IFs </w:t>
      </w:r>
      <w:r w:rsidRPr="00B30AE4">
        <w:rPr>
          <w:lang w:val="en-GB"/>
        </w:rPr>
        <w:t>used under EUSAIR. It aims to enhance the transparency, usability, and effectiveness of the selection and development process while ensuring continued alignment with macroregional objectives.</w:t>
      </w:r>
    </w:p>
    <w:p w14:paraId="4D07DF25" w14:textId="77777777" w:rsidR="004B127C" w:rsidRPr="00B30AE4" w:rsidRDefault="004B127C" w:rsidP="004B127C">
      <w:pPr>
        <w:rPr>
          <w:lang w:val="en-GB"/>
        </w:rPr>
      </w:pPr>
      <w:r w:rsidRPr="00B30AE4">
        <w:rPr>
          <w:lang w:val="en-GB"/>
        </w:rPr>
        <w:t>The following key improvements guide the revised framework:</w:t>
      </w:r>
    </w:p>
    <w:p w14:paraId="420866DB" w14:textId="1FFCCD8C" w:rsidR="004B127C" w:rsidRPr="00B30AE4" w:rsidRDefault="004B127C" w:rsidP="00B8756D">
      <w:pPr>
        <w:numPr>
          <w:ilvl w:val="0"/>
          <w:numId w:val="16"/>
        </w:numPr>
        <w:rPr>
          <w:lang w:val="en-GB"/>
        </w:rPr>
      </w:pPr>
      <w:r w:rsidRPr="00B30AE4">
        <w:rPr>
          <w:b/>
          <w:bCs/>
          <w:color w:val="2C72B5"/>
          <w:lang w:val="en-GB"/>
        </w:rPr>
        <w:t>Introduction of IF-specific templates</w:t>
      </w:r>
      <w:r w:rsidRPr="00B30AE4">
        <w:rPr>
          <w:lang w:val="en-GB"/>
        </w:rPr>
        <w:t>: To address the limitations of the former one-size-fits-all template (</w:t>
      </w:r>
      <w:r w:rsidRPr="00B30AE4">
        <w:rPr>
          <w:i/>
          <w:iCs/>
          <w:lang w:val="en-GB"/>
        </w:rPr>
        <w:t>Background paper Annex 1)</w:t>
      </w:r>
      <w:r w:rsidRPr="00B30AE4">
        <w:rPr>
          <w:lang w:val="en-GB"/>
        </w:rPr>
        <w:t>, four dedicated templates have been developed</w:t>
      </w:r>
      <w:r w:rsidR="008B2AC9" w:rsidRPr="00B30AE4">
        <w:rPr>
          <w:lang w:val="en-GB"/>
        </w:rPr>
        <w:t>,</w:t>
      </w:r>
      <w:r w:rsidRPr="00B30AE4">
        <w:rPr>
          <w:lang w:val="en-GB"/>
        </w:rPr>
        <w:t xml:space="preserve"> one for each IF</w:t>
      </w:r>
      <w:r w:rsidR="00B1069A" w:rsidRPr="00B30AE4">
        <w:rPr>
          <w:lang w:val="en-GB"/>
        </w:rPr>
        <w:t>:</w:t>
      </w:r>
      <w:r w:rsidRPr="00B30AE4">
        <w:rPr>
          <w:lang w:val="en-GB"/>
        </w:rPr>
        <w:t xml:space="preserve">  flagships, action/master plans/road maps, </w:t>
      </w:r>
      <w:r w:rsidR="001F2707" w:rsidRPr="00B30AE4">
        <w:rPr>
          <w:lang w:val="en-GB"/>
        </w:rPr>
        <w:t xml:space="preserve">projects </w:t>
      </w:r>
      <w:r w:rsidRPr="00B30AE4">
        <w:rPr>
          <w:lang w:val="en-GB"/>
        </w:rPr>
        <w:t>and knowledge and support formats. These templates reflect the specific structure, purpose, and expected maturity of each IF type, providing a clearer and more tailored starting point for concept development. Each template is supported by a corresponding evaluation list adapted to the format's nature and intended impact.</w:t>
      </w:r>
    </w:p>
    <w:p w14:paraId="575EC649" w14:textId="3E77676F" w:rsidR="004B127C" w:rsidRPr="00B30AE4" w:rsidRDefault="004B127C" w:rsidP="00B8756D">
      <w:pPr>
        <w:numPr>
          <w:ilvl w:val="0"/>
          <w:numId w:val="16"/>
        </w:numPr>
        <w:rPr>
          <w:lang w:val="en-GB"/>
        </w:rPr>
      </w:pPr>
      <w:r w:rsidRPr="00B30AE4">
        <w:rPr>
          <w:b/>
          <w:bCs/>
          <w:color w:val="2C72B5"/>
          <w:lang w:val="en-GB"/>
        </w:rPr>
        <w:t>Modular template structure</w:t>
      </w:r>
      <w:r w:rsidRPr="00B30AE4">
        <w:rPr>
          <w:lang w:val="en-GB"/>
        </w:rPr>
        <w:t>: All templates follow a modular format to ensure clarity, coherence, and completeness of proposals. While sections such as strategic relevance, stakeholder involvement, and expected results are common across all formats, their level of detail and specific focus vary depending on whether the format is strategic (e.g.</w:t>
      </w:r>
      <w:r w:rsidR="008B2AC9" w:rsidRPr="00B30AE4">
        <w:rPr>
          <w:lang w:val="en-GB"/>
        </w:rPr>
        <w:t>,</w:t>
      </w:r>
      <w:r w:rsidRPr="00B30AE4">
        <w:rPr>
          <w:lang w:val="en-GB"/>
        </w:rPr>
        <w:t xml:space="preserve"> flagship</w:t>
      </w:r>
      <w:r w:rsidR="0012219D" w:rsidRPr="00B30AE4">
        <w:rPr>
          <w:lang w:val="en-GB"/>
        </w:rPr>
        <w:t>,</w:t>
      </w:r>
      <w:r w:rsidR="001F2707" w:rsidRPr="00B30AE4">
        <w:rPr>
          <w:lang w:val="en-GB"/>
        </w:rPr>
        <w:t xml:space="preserve"> action/master plans/road maps</w:t>
      </w:r>
      <w:r w:rsidRPr="00B30AE4">
        <w:rPr>
          <w:lang w:val="en-GB"/>
        </w:rPr>
        <w:t>), operational (e.g.</w:t>
      </w:r>
      <w:r w:rsidR="008B2AC9" w:rsidRPr="00B30AE4">
        <w:rPr>
          <w:lang w:val="en-GB"/>
        </w:rPr>
        <w:t>,</w:t>
      </w:r>
      <w:r w:rsidRPr="00B30AE4">
        <w:rPr>
          <w:lang w:val="en-GB"/>
        </w:rPr>
        <w:t xml:space="preserve"> project), or supportive (e.g.</w:t>
      </w:r>
      <w:r w:rsidR="008B2AC9" w:rsidRPr="00B30AE4">
        <w:rPr>
          <w:lang w:val="en-GB"/>
        </w:rPr>
        <w:t>,</w:t>
      </w:r>
      <w:r w:rsidRPr="00B30AE4">
        <w:rPr>
          <w:lang w:val="en-GB"/>
        </w:rPr>
        <w:t xml:space="preserve"> studies, pilot actions, expert tools).</w:t>
      </w:r>
    </w:p>
    <w:p w14:paraId="69E9B97B" w14:textId="559571DC" w:rsidR="004B127C" w:rsidRPr="00B30AE4" w:rsidRDefault="004B127C" w:rsidP="00B8756D">
      <w:pPr>
        <w:numPr>
          <w:ilvl w:val="0"/>
          <w:numId w:val="16"/>
        </w:numPr>
        <w:rPr>
          <w:lang w:val="en-GB"/>
        </w:rPr>
      </w:pPr>
      <w:r w:rsidRPr="00B30AE4">
        <w:rPr>
          <w:b/>
          <w:bCs/>
          <w:color w:val="2C72B5"/>
          <w:lang w:val="en-GB"/>
        </w:rPr>
        <w:t>Enhanced evaluation framework</w:t>
      </w:r>
      <w:r w:rsidRPr="00B30AE4">
        <w:rPr>
          <w:lang w:val="en-GB"/>
        </w:rPr>
        <w:t xml:space="preserve">: The evaluation list used for assessing proposals has been revised and adapted to match the structure of the new templates. While still grounded in the </w:t>
      </w:r>
      <w:r w:rsidR="008A11E3" w:rsidRPr="00B30AE4">
        <w:rPr>
          <w:lang w:val="en-GB"/>
        </w:rPr>
        <w:t xml:space="preserve">predefined </w:t>
      </w:r>
      <w:r w:rsidRPr="00B30AE4">
        <w:rPr>
          <w:lang w:val="en-GB"/>
        </w:rPr>
        <w:t>six EUSAIR Broad Criteria</w:t>
      </w:r>
      <w:r w:rsidR="008A11E3" w:rsidRPr="00B30AE4">
        <w:rPr>
          <w:rStyle w:val="FootnoteReference"/>
          <w:lang w:val="en-GB"/>
        </w:rPr>
        <w:footnoteReference w:id="18"/>
      </w:r>
      <w:r w:rsidR="008A11E3" w:rsidRPr="00B30AE4">
        <w:rPr>
          <w:lang w:val="en-GB"/>
        </w:rPr>
        <w:t xml:space="preserve"> common to all Pillars</w:t>
      </w:r>
      <w:r w:rsidRPr="00B30AE4">
        <w:rPr>
          <w:lang w:val="en-GB"/>
        </w:rPr>
        <w:t xml:space="preserve">, each </w:t>
      </w:r>
      <w:r w:rsidR="005A46A7" w:rsidRPr="00B30AE4">
        <w:rPr>
          <w:lang w:val="en-GB"/>
        </w:rPr>
        <w:t xml:space="preserve">IF </w:t>
      </w:r>
      <w:r w:rsidRPr="00B30AE4">
        <w:rPr>
          <w:lang w:val="en-GB"/>
        </w:rPr>
        <w:t xml:space="preserve">includes a tailored set of evaluation questions and scoring logic. </w:t>
      </w:r>
    </w:p>
    <w:p w14:paraId="467D9127" w14:textId="40DADB21" w:rsidR="004B127C" w:rsidRPr="00B30AE4" w:rsidRDefault="004B127C" w:rsidP="00B8756D">
      <w:pPr>
        <w:numPr>
          <w:ilvl w:val="0"/>
          <w:numId w:val="16"/>
        </w:numPr>
        <w:rPr>
          <w:lang w:val="en-GB"/>
        </w:rPr>
      </w:pPr>
      <w:r w:rsidRPr="00B30AE4">
        <w:rPr>
          <w:b/>
          <w:bCs/>
          <w:color w:val="2C72B5"/>
          <w:lang w:val="en-GB"/>
        </w:rPr>
        <w:t>Clearer procedural steps and workflow</w:t>
      </w:r>
      <w:r w:rsidRPr="00B30AE4">
        <w:rPr>
          <w:color w:val="2C72B5"/>
          <w:lang w:val="en-GB"/>
        </w:rPr>
        <w:t xml:space="preserve">: </w:t>
      </w:r>
      <w:r w:rsidRPr="00B30AE4">
        <w:rPr>
          <w:lang w:val="en-GB"/>
        </w:rPr>
        <w:t xml:space="preserve">The revised framework introduces a streamlined and well-defined process, from idea generation and stakeholder </w:t>
      </w:r>
      <w:r w:rsidRPr="00B30AE4">
        <w:rPr>
          <w:lang w:val="en-GB"/>
        </w:rPr>
        <w:lastRenderedPageBreak/>
        <w:t>engagement through to development, expert support, and final endorsement. This clarifies the role of all actors involved</w:t>
      </w:r>
      <w:r w:rsidR="00B1069A" w:rsidRPr="00B30AE4">
        <w:rPr>
          <w:lang w:val="en-GB"/>
        </w:rPr>
        <w:t>:</w:t>
      </w:r>
      <w:r w:rsidRPr="00B30AE4">
        <w:rPr>
          <w:lang w:val="en-GB"/>
        </w:rPr>
        <w:t xml:space="preserve"> TSG members, PCs, applicants, and governance support </w:t>
      </w:r>
      <w:r w:rsidR="00B1069A" w:rsidRPr="00B30AE4">
        <w:rPr>
          <w:lang w:val="en-GB"/>
        </w:rPr>
        <w:t xml:space="preserve">project </w:t>
      </w:r>
      <w:r w:rsidRPr="00B30AE4">
        <w:rPr>
          <w:lang w:val="en-GB"/>
        </w:rPr>
        <w:t>partners</w:t>
      </w:r>
      <w:r w:rsidR="00B1069A" w:rsidRPr="00B30AE4">
        <w:rPr>
          <w:lang w:val="en-GB"/>
        </w:rPr>
        <w:t>,</w:t>
      </w:r>
      <w:r w:rsidRPr="00B30AE4">
        <w:rPr>
          <w:lang w:val="en-GB"/>
        </w:rPr>
        <w:t xml:space="preserve"> while ensuring procedural consistency across Pillars.</w:t>
      </w:r>
    </w:p>
    <w:p w14:paraId="75126870" w14:textId="7F09069E" w:rsidR="004B127C" w:rsidRPr="00B30AE4" w:rsidRDefault="004B127C" w:rsidP="00B8756D">
      <w:pPr>
        <w:numPr>
          <w:ilvl w:val="0"/>
          <w:numId w:val="16"/>
        </w:numPr>
        <w:rPr>
          <w:lang w:val="en-GB"/>
        </w:rPr>
      </w:pPr>
      <w:r w:rsidRPr="00B30AE4">
        <w:rPr>
          <w:b/>
          <w:bCs/>
          <w:color w:val="2C72B5"/>
          <w:lang w:val="en-GB"/>
        </w:rPr>
        <w:t>Improved accommodation of cross-pillar and horizontal priorities</w:t>
      </w:r>
      <w:r w:rsidRPr="00B30AE4">
        <w:rPr>
          <w:lang w:val="en-GB"/>
        </w:rPr>
        <w:t>: Cross-pillar initiatives are now better integrated into the development process through harmonised templates and evaluation forms. Proposers are encouraged to highlight connections to other Pillars and horizontal themes such as digitalisation, climate resilience, or social inclusion, with procedures in place to support joint evaluation and coordination.</w:t>
      </w:r>
    </w:p>
    <w:p w14:paraId="370DB65A" w14:textId="0732B71B" w:rsidR="005A46A7" w:rsidRPr="00B30AE4" w:rsidRDefault="004B127C" w:rsidP="00B8756D">
      <w:pPr>
        <w:numPr>
          <w:ilvl w:val="0"/>
          <w:numId w:val="16"/>
        </w:numPr>
        <w:rPr>
          <w:lang w:val="en-GB"/>
        </w:rPr>
      </w:pPr>
      <w:r w:rsidRPr="00B30AE4">
        <w:rPr>
          <w:b/>
          <w:bCs/>
          <w:color w:val="2C72B5"/>
          <w:lang w:val="en-GB"/>
        </w:rPr>
        <w:t>User-</w:t>
      </w:r>
      <w:r w:rsidR="00781630" w:rsidRPr="00B30AE4">
        <w:rPr>
          <w:b/>
          <w:bCs/>
          <w:color w:val="2C72B5"/>
          <w:lang w:val="en-GB"/>
        </w:rPr>
        <w:t xml:space="preserve">centric </w:t>
      </w:r>
      <w:r w:rsidR="005B1194" w:rsidRPr="00B30AE4">
        <w:rPr>
          <w:b/>
          <w:bCs/>
          <w:color w:val="2C72B5"/>
          <w:lang w:val="en-GB"/>
        </w:rPr>
        <w:t>d</w:t>
      </w:r>
      <w:r w:rsidRPr="00B30AE4">
        <w:rPr>
          <w:b/>
          <w:bCs/>
          <w:color w:val="2C72B5"/>
          <w:lang w:val="en-GB"/>
        </w:rPr>
        <w:t>esign</w:t>
      </w:r>
      <w:r w:rsidR="005B1194" w:rsidRPr="00B30AE4">
        <w:rPr>
          <w:lang w:val="en-GB"/>
        </w:rPr>
        <w:t>:</w:t>
      </w:r>
      <w:r w:rsidR="005B1194" w:rsidRPr="00B30AE4">
        <w:rPr>
          <w:b/>
          <w:bCs/>
          <w:lang w:val="en-GB"/>
        </w:rPr>
        <w:t xml:space="preserve"> </w:t>
      </w:r>
      <w:r w:rsidR="005B1194" w:rsidRPr="00B30AE4">
        <w:rPr>
          <w:lang w:val="en-GB"/>
        </w:rPr>
        <w:t xml:space="preserve">The revised tools have been developed with a strong emphasis on clarity, consistency, and ease of use. </w:t>
      </w:r>
      <w:r w:rsidR="005A46A7" w:rsidRPr="00B30AE4">
        <w:rPr>
          <w:lang w:val="en-GB"/>
        </w:rPr>
        <w:t>The identification of user</w:t>
      </w:r>
      <w:r w:rsidR="00781630" w:rsidRPr="00B30AE4">
        <w:rPr>
          <w:lang w:val="en-GB"/>
        </w:rPr>
        <w:t xml:space="preserve"> </w:t>
      </w:r>
      <w:r w:rsidR="005A46A7" w:rsidRPr="00B30AE4">
        <w:rPr>
          <w:lang w:val="en-GB"/>
        </w:rPr>
        <w:t>requirements was informed by earlier SP4EUSAIR project activities, including feedback from TSG members and interviews with PCs. These inputs helped shape a more practical and accessible approach, particularly for users with varying level</w:t>
      </w:r>
      <w:r w:rsidR="00781630" w:rsidRPr="00B30AE4">
        <w:rPr>
          <w:lang w:val="en-GB"/>
        </w:rPr>
        <w:t>s</w:t>
      </w:r>
      <w:r w:rsidR="005A46A7" w:rsidRPr="00B30AE4">
        <w:rPr>
          <w:lang w:val="en-GB"/>
        </w:rPr>
        <w:t xml:space="preserve"> of experience in IFs development. As a result, the templates and evaluation tools feature clear instructions, logically structured sections, and illustrative examples, supporting the preparation of well-aligned and complete proposals across all IF types. </w:t>
      </w:r>
    </w:p>
    <w:p w14:paraId="7990D70A" w14:textId="40F2EE2B" w:rsidR="0039525B" w:rsidRPr="00B30AE4" w:rsidRDefault="004B127C" w:rsidP="005A46A7">
      <w:pPr>
        <w:rPr>
          <w:rFonts w:cs="Times New Roman"/>
          <w:lang w:val="en-GB"/>
        </w:rPr>
      </w:pPr>
      <w:r w:rsidRPr="00B30AE4">
        <w:rPr>
          <w:lang w:val="en-GB"/>
        </w:rPr>
        <w:t>These improvements form the basis of the revised development and evaluation framework that will be operationalised through a dedicated Toolkit, presented in the following chapter. The Toolkit compiles the new templates, evaluation lists, and practical guidance into a single, accessible package to support the generation of high-quality, strategically aligned implementation formats under the EUSAIR.</w:t>
      </w:r>
      <w:r w:rsidR="005B1194" w:rsidRPr="00B30AE4">
        <w:rPr>
          <w:lang w:val="en-GB"/>
        </w:rPr>
        <w:t xml:space="preserve"> </w:t>
      </w:r>
    </w:p>
    <w:p w14:paraId="58F22653" w14:textId="39A71E24" w:rsidR="00246C56" w:rsidRPr="00B30AE4" w:rsidRDefault="005B1194" w:rsidP="007E2014">
      <w:pPr>
        <w:pStyle w:val="Heading2"/>
      </w:pPr>
      <w:bookmarkStart w:id="7" w:name="_Toc221794598"/>
      <w:r w:rsidRPr="00B30AE4">
        <w:t xml:space="preserve">Toolkit for the development and selection of </w:t>
      </w:r>
      <w:r w:rsidR="00DB0B8E" w:rsidRPr="00B30AE4">
        <w:t>IFs</w:t>
      </w:r>
      <w:bookmarkEnd w:id="7"/>
      <w:r w:rsidRPr="00B30AE4">
        <w:t xml:space="preserve"> </w:t>
      </w:r>
    </w:p>
    <w:p w14:paraId="3094EA2D" w14:textId="623DC2DD" w:rsidR="002C0A77" w:rsidRPr="00B30AE4" w:rsidRDefault="00291200" w:rsidP="002C0A77">
      <w:pPr>
        <w:rPr>
          <w:rFonts w:cs="Times New Roman"/>
          <w:color w:val="000000" w:themeColor="text1"/>
          <w:lang w:val="en-GB"/>
        </w:rPr>
      </w:pPr>
      <w:r w:rsidRPr="00B30AE4">
        <w:rPr>
          <w:rFonts w:cs="Times New Roman"/>
          <w:color w:val="000000" w:themeColor="text1"/>
          <w:lang w:val="en-GB"/>
        </w:rPr>
        <w:t>This chapter presents the practical tools that support the revised approach to the development and selection of IFs under the EUSAIR framework. Building on lessons learned, the toolkit introduces a set of user-</w:t>
      </w:r>
      <w:r w:rsidR="00B1069A" w:rsidRPr="00B30AE4">
        <w:rPr>
          <w:rFonts w:cs="Times New Roman"/>
          <w:color w:val="000000" w:themeColor="text1"/>
          <w:lang w:val="en-GB"/>
        </w:rPr>
        <w:t>centric</w:t>
      </w:r>
      <w:r w:rsidRPr="00B30AE4">
        <w:rPr>
          <w:rFonts w:cs="Times New Roman"/>
          <w:color w:val="000000" w:themeColor="text1"/>
          <w:lang w:val="en-GB"/>
        </w:rPr>
        <w:t xml:space="preserve">, structured templates and </w:t>
      </w:r>
      <w:r w:rsidRPr="00B30AE4">
        <w:rPr>
          <w:rFonts w:cs="Times New Roman"/>
          <w:color w:val="000000" w:themeColor="text1"/>
          <w:lang w:val="en-GB"/>
        </w:rPr>
        <w:lastRenderedPageBreak/>
        <w:t>evaluation lists designed to improve the quality, consistency, and strategic alignment of proposals across all five Pillars.</w:t>
      </w:r>
      <w:r w:rsidR="002C0A77" w:rsidRPr="00B30AE4">
        <w:rPr>
          <w:rFonts w:cs="Times New Roman"/>
          <w:color w:val="000000" w:themeColor="text1"/>
          <w:lang w:val="en-GB"/>
        </w:rPr>
        <w:t xml:space="preserve"> It </w:t>
      </w:r>
      <w:r w:rsidR="005A46A7" w:rsidRPr="00B30AE4">
        <w:rPr>
          <w:rFonts w:cs="Times New Roman"/>
          <w:color w:val="000000" w:themeColor="text1"/>
          <w:lang w:val="en-GB"/>
        </w:rPr>
        <w:t>has been</w:t>
      </w:r>
      <w:r w:rsidR="002C0A77" w:rsidRPr="00B30AE4">
        <w:rPr>
          <w:rFonts w:cs="Times New Roman"/>
          <w:color w:val="000000" w:themeColor="text1"/>
          <w:lang w:val="en-GB"/>
        </w:rPr>
        <w:t xml:space="preserve"> developed to respond to the need </w:t>
      </w:r>
      <w:r w:rsidR="005A46A7" w:rsidRPr="00B30AE4">
        <w:rPr>
          <w:rFonts w:cs="Times New Roman"/>
          <w:color w:val="000000" w:themeColor="text1"/>
          <w:lang w:val="en-GB"/>
        </w:rPr>
        <w:t>to</w:t>
      </w:r>
      <w:r w:rsidR="002C0A77" w:rsidRPr="00B30AE4">
        <w:rPr>
          <w:rFonts w:cs="Times New Roman"/>
          <w:color w:val="000000" w:themeColor="text1"/>
          <w:lang w:val="en-GB"/>
        </w:rPr>
        <w:t>:</w:t>
      </w:r>
    </w:p>
    <w:p w14:paraId="5BE8849B" w14:textId="3E9C5817" w:rsidR="002C0A77" w:rsidRPr="00B30AE4" w:rsidRDefault="002C0A77" w:rsidP="005F49C1">
      <w:pPr>
        <w:numPr>
          <w:ilvl w:val="0"/>
          <w:numId w:val="17"/>
        </w:numPr>
        <w:tabs>
          <w:tab w:val="num" w:pos="720"/>
        </w:tabs>
        <w:ind w:left="714" w:hanging="357"/>
        <w:rPr>
          <w:rFonts w:cs="Times New Roman"/>
          <w:color w:val="000000" w:themeColor="text1"/>
          <w:lang w:val="en-GB"/>
        </w:rPr>
      </w:pPr>
      <w:r w:rsidRPr="00B30AE4">
        <w:rPr>
          <w:rFonts w:cs="Times New Roman"/>
          <w:color w:val="000000" w:themeColor="text1"/>
          <w:lang w:val="en-GB"/>
        </w:rPr>
        <w:t>Guide the transformation of strategic ideas into fully developed</w:t>
      </w:r>
      <w:r w:rsidR="001118F3" w:rsidRPr="00B30AE4">
        <w:rPr>
          <w:rFonts w:cs="Times New Roman"/>
          <w:color w:val="000000" w:themeColor="text1"/>
          <w:lang w:val="en-GB"/>
        </w:rPr>
        <w:t xml:space="preserve"> IFs</w:t>
      </w:r>
      <w:r w:rsidR="00352491" w:rsidRPr="00B30AE4">
        <w:rPr>
          <w:rFonts w:cs="Times New Roman"/>
          <w:color w:val="000000" w:themeColor="text1"/>
          <w:lang w:val="en-GB"/>
        </w:rPr>
        <w:t>.</w:t>
      </w:r>
    </w:p>
    <w:p w14:paraId="02341A5C" w14:textId="0EEC4ED6" w:rsidR="002C0A77" w:rsidRPr="00B30AE4" w:rsidRDefault="002C0A77" w:rsidP="005F49C1">
      <w:pPr>
        <w:numPr>
          <w:ilvl w:val="0"/>
          <w:numId w:val="17"/>
        </w:numPr>
        <w:tabs>
          <w:tab w:val="num" w:pos="720"/>
        </w:tabs>
        <w:ind w:left="714" w:hanging="357"/>
        <w:rPr>
          <w:rFonts w:cs="Times New Roman"/>
          <w:color w:val="000000" w:themeColor="text1"/>
          <w:lang w:val="en-GB"/>
        </w:rPr>
      </w:pPr>
      <w:r w:rsidRPr="00B30AE4">
        <w:rPr>
          <w:rFonts w:cs="Times New Roman"/>
          <w:color w:val="000000" w:themeColor="text1"/>
          <w:lang w:val="en-GB"/>
        </w:rPr>
        <w:t>Ensure consistency and transparency in the preparation and evaluation of IFs</w:t>
      </w:r>
      <w:r w:rsidR="00352491" w:rsidRPr="00B30AE4">
        <w:rPr>
          <w:rFonts w:cs="Times New Roman"/>
          <w:color w:val="000000" w:themeColor="text1"/>
          <w:lang w:val="en-GB"/>
        </w:rPr>
        <w:t>.</w:t>
      </w:r>
    </w:p>
    <w:p w14:paraId="23E3EC0D" w14:textId="1A993179" w:rsidR="002C0A77" w:rsidRPr="00B30AE4" w:rsidRDefault="002C0A77" w:rsidP="005F49C1">
      <w:pPr>
        <w:numPr>
          <w:ilvl w:val="0"/>
          <w:numId w:val="17"/>
        </w:numPr>
        <w:tabs>
          <w:tab w:val="num" w:pos="720"/>
        </w:tabs>
        <w:ind w:left="714" w:hanging="357"/>
        <w:rPr>
          <w:rFonts w:cs="Times New Roman"/>
          <w:color w:val="000000" w:themeColor="text1"/>
          <w:lang w:val="en-GB"/>
        </w:rPr>
      </w:pPr>
      <w:r w:rsidRPr="00B30AE4">
        <w:rPr>
          <w:rFonts w:cs="Times New Roman"/>
          <w:color w:val="000000" w:themeColor="text1"/>
          <w:lang w:val="en-GB"/>
        </w:rPr>
        <w:t>Support different types of formats (e.g.</w:t>
      </w:r>
      <w:r w:rsidR="008B2AC9" w:rsidRPr="00B30AE4">
        <w:rPr>
          <w:rFonts w:cs="Times New Roman"/>
          <w:color w:val="000000" w:themeColor="text1"/>
          <w:lang w:val="en-GB"/>
        </w:rPr>
        <w:t>,</w:t>
      </w:r>
      <w:r w:rsidRPr="00B30AE4">
        <w:rPr>
          <w:rFonts w:cs="Times New Roman"/>
          <w:color w:val="000000" w:themeColor="text1"/>
          <w:lang w:val="en-GB"/>
        </w:rPr>
        <w:t xml:space="preserve"> project fiches, flagships, roadmaps, action/master plans, or analytical tools)</w:t>
      </w:r>
      <w:r w:rsidR="00352491" w:rsidRPr="00B30AE4">
        <w:rPr>
          <w:rFonts w:cs="Times New Roman"/>
          <w:color w:val="000000" w:themeColor="text1"/>
          <w:lang w:val="en-GB"/>
        </w:rPr>
        <w:t>.</w:t>
      </w:r>
    </w:p>
    <w:p w14:paraId="07985761" w14:textId="73CB0A03" w:rsidR="00291200" w:rsidRPr="00B30AE4" w:rsidRDefault="002C0A77" w:rsidP="005F49C1">
      <w:pPr>
        <w:numPr>
          <w:ilvl w:val="0"/>
          <w:numId w:val="17"/>
        </w:numPr>
        <w:tabs>
          <w:tab w:val="num" w:pos="720"/>
        </w:tabs>
        <w:ind w:left="714" w:hanging="357"/>
        <w:rPr>
          <w:rFonts w:cs="Times New Roman"/>
          <w:color w:val="000000" w:themeColor="text1"/>
          <w:lang w:val="en-GB"/>
        </w:rPr>
      </w:pPr>
      <w:r w:rsidRPr="00B30AE4">
        <w:rPr>
          <w:rFonts w:cs="Times New Roman"/>
          <w:color w:val="000000" w:themeColor="text1"/>
          <w:lang w:val="en-GB"/>
        </w:rPr>
        <w:t>Enable evidence-based decision-making by providing a harmonised structure for scoring and assessment.</w:t>
      </w:r>
    </w:p>
    <w:p w14:paraId="1812C3D9" w14:textId="77777777" w:rsidR="00754850" w:rsidRPr="00B30AE4" w:rsidRDefault="002C0A77" w:rsidP="002C0A77">
      <w:pPr>
        <w:rPr>
          <w:rFonts w:cs="Times New Roman"/>
          <w:color w:val="000000" w:themeColor="text1"/>
          <w:lang w:val="en-GB"/>
        </w:rPr>
      </w:pPr>
      <w:r w:rsidRPr="00B30AE4">
        <w:rPr>
          <w:rFonts w:cs="Times New Roman"/>
          <w:color w:val="000000" w:themeColor="text1"/>
          <w:lang w:val="en-GB"/>
        </w:rPr>
        <w:t xml:space="preserve">The </w:t>
      </w:r>
      <w:r w:rsidRPr="00B30AE4">
        <w:rPr>
          <w:rFonts w:cs="Times New Roman"/>
          <w:b/>
          <w:bCs/>
          <w:color w:val="2C72B5"/>
          <w:lang w:val="en-GB"/>
        </w:rPr>
        <w:t>toolkit standardizes the</w:t>
      </w:r>
      <w:r w:rsidRPr="00B30AE4">
        <w:rPr>
          <w:rFonts w:cs="Times New Roman"/>
          <w:color w:val="2C72B5"/>
          <w:lang w:val="en-GB"/>
        </w:rPr>
        <w:t> </w:t>
      </w:r>
      <w:r w:rsidR="00844354" w:rsidRPr="00B30AE4">
        <w:rPr>
          <w:rFonts w:cs="Times New Roman"/>
          <w:b/>
          <w:bCs/>
          <w:color w:val="2C72B5"/>
          <w:lang w:val="en-GB"/>
        </w:rPr>
        <w:t>preparation</w:t>
      </w:r>
      <w:r w:rsidRPr="00B30AE4">
        <w:rPr>
          <w:rFonts w:cs="Times New Roman"/>
          <w:b/>
          <w:bCs/>
          <w:color w:val="2C72B5"/>
          <w:lang w:val="en-GB"/>
        </w:rPr>
        <w:t xml:space="preserve"> and evaluation</w:t>
      </w:r>
      <w:r w:rsidRPr="00B30AE4">
        <w:rPr>
          <w:rFonts w:cs="Times New Roman"/>
          <w:color w:val="2C72B5"/>
          <w:lang w:val="en-GB"/>
        </w:rPr>
        <w:t> </w:t>
      </w:r>
      <w:r w:rsidRPr="00B30AE4">
        <w:rPr>
          <w:rFonts w:cs="Times New Roman"/>
          <w:b/>
          <w:bCs/>
          <w:color w:val="2C72B5"/>
          <w:lang w:val="en-GB"/>
        </w:rPr>
        <w:t xml:space="preserve">phase of IFs </w:t>
      </w:r>
      <w:r w:rsidRPr="00B30AE4">
        <w:rPr>
          <w:rFonts w:cs="Times New Roman"/>
          <w:color w:val="000000" w:themeColor="text1"/>
          <w:lang w:val="en-GB"/>
        </w:rPr>
        <w:t xml:space="preserve">by offering a clear methodological and procedural framework. It ensures that all IFs are defined consistently, assessed transparently, and aligned with EUSAIR’s macroregional objectives. </w:t>
      </w:r>
    </w:p>
    <w:p w14:paraId="11D4EFA8" w14:textId="71B717A3" w:rsidR="002C0A77" w:rsidRPr="00B30AE4" w:rsidRDefault="002C0A77" w:rsidP="003E0CC9">
      <w:pPr>
        <w:pBdr>
          <w:top w:val="single" w:sz="8" w:space="1" w:color="FF0000"/>
          <w:left w:val="single" w:sz="8" w:space="4" w:color="FF0000"/>
          <w:bottom w:val="single" w:sz="8" w:space="1" w:color="FF0000"/>
          <w:right w:val="single" w:sz="8" w:space="4" w:color="FF0000"/>
        </w:pBdr>
        <w:rPr>
          <w:rFonts w:cs="Times New Roman"/>
          <w:color w:val="000000" w:themeColor="text1"/>
          <w:lang w:val="en-GB"/>
        </w:rPr>
      </w:pPr>
      <w:r w:rsidRPr="00B30AE4">
        <w:rPr>
          <w:rFonts w:cs="Times New Roman"/>
          <w:color w:val="000000" w:themeColor="text1"/>
          <w:lang w:val="en-GB"/>
        </w:rPr>
        <w:t xml:space="preserve">It applies to </w:t>
      </w:r>
      <w:r w:rsidRPr="00B30AE4">
        <w:rPr>
          <w:rFonts w:cs="Times New Roman"/>
          <w:b/>
          <w:bCs/>
          <w:color w:val="2C72B5"/>
          <w:lang w:val="en-GB"/>
        </w:rPr>
        <w:t>all EUSAIR stakeholders</w:t>
      </w:r>
      <w:r w:rsidRPr="00B30AE4">
        <w:rPr>
          <w:rFonts w:cs="Times New Roman"/>
          <w:color w:val="2C72B5"/>
          <w:lang w:val="en-GB"/>
        </w:rPr>
        <w:t xml:space="preserve"> </w:t>
      </w:r>
      <w:r w:rsidRPr="00B30AE4">
        <w:rPr>
          <w:rFonts w:cs="Times New Roman"/>
          <w:color w:val="000000" w:themeColor="text1"/>
          <w:lang w:val="en-GB"/>
        </w:rPr>
        <w:t>involved in IFs development</w:t>
      </w:r>
      <w:r w:rsidR="006C3D1D" w:rsidRPr="00B30AE4">
        <w:rPr>
          <w:rFonts w:cs="Times New Roman"/>
          <w:color w:val="000000" w:themeColor="text1"/>
          <w:lang w:val="en-GB"/>
        </w:rPr>
        <w:t xml:space="preserve"> who can act as </w:t>
      </w:r>
      <w:r w:rsidR="00572775" w:rsidRPr="00B30AE4">
        <w:rPr>
          <w:rFonts w:cs="Times New Roman"/>
          <w:color w:val="000000" w:themeColor="text1"/>
          <w:lang w:val="en-GB"/>
        </w:rPr>
        <w:t>initiator</w:t>
      </w:r>
      <w:r w:rsidR="008B2AC9" w:rsidRPr="00B30AE4">
        <w:rPr>
          <w:rFonts w:cs="Times New Roman"/>
          <w:color w:val="000000" w:themeColor="text1"/>
          <w:lang w:val="en-GB"/>
        </w:rPr>
        <w:t>s</w:t>
      </w:r>
      <w:r w:rsidR="006C3D1D" w:rsidRPr="00B30AE4">
        <w:rPr>
          <w:rFonts w:cs="Times New Roman"/>
          <w:color w:val="000000" w:themeColor="text1"/>
          <w:lang w:val="en-GB"/>
        </w:rPr>
        <w:t xml:space="preserve"> of strategic idea</w:t>
      </w:r>
      <w:r w:rsidR="008B2AC9" w:rsidRPr="00B30AE4">
        <w:rPr>
          <w:rFonts w:cs="Times New Roman"/>
          <w:color w:val="000000" w:themeColor="text1"/>
          <w:lang w:val="en-GB"/>
        </w:rPr>
        <w:t>s</w:t>
      </w:r>
      <w:r w:rsidR="005B3224" w:rsidRPr="00B30AE4">
        <w:rPr>
          <w:rFonts w:cs="Times New Roman"/>
          <w:color w:val="000000" w:themeColor="text1"/>
          <w:lang w:val="en-GB"/>
        </w:rPr>
        <w:t xml:space="preserve"> (idea owners</w:t>
      </w:r>
      <w:r w:rsidR="006625B0" w:rsidRPr="00B30AE4">
        <w:rPr>
          <w:rFonts w:cs="Times New Roman"/>
          <w:color w:val="000000" w:themeColor="text1"/>
          <w:lang w:val="en-GB"/>
        </w:rPr>
        <w:t>/applicants</w:t>
      </w:r>
      <w:r w:rsidR="005B3224" w:rsidRPr="00B30AE4">
        <w:rPr>
          <w:rFonts w:cs="Times New Roman"/>
          <w:color w:val="000000" w:themeColor="text1"/>
          <w:lang w:val="en-GB"/>
        </w:rPr>
        <w:t>)</w:t>
      </w:r>
      <w:r w:rsidR="006C3D1D" w:rsidRPr="00B30AE4">
        <w:rPr>
          <w:rFonts w:cs="Times New Roman"/>
          <w:color w:val="000000" w:themeColor="text1"/>
          <w:lang w:val="en-GB"/>
        </w:rPr>
        <w:t>,</w:t>
      </w:r>
      <w:r w:rsidR="00572775" w:rsidRPr="00B30AE4">
        <w:rPr>
          <w:rFonts w:cs="Times New Roman"/>
          <w:color w:val="000000" w:themeColor="text1"/>
          <w:lang w:val="en-GB"/>
        </w:rPr>
        <w:t xml:space="preserve"> </w:t>
      </w:r>
      <w:r w:rsidRPr="00B30AE4">
        <w:rPr>
          <w:rFonts w:cs="Times New Roman"/>
          <w:color w:val="000000" w:themeColor="text1"/>
          <w:lang w:val="en-GB"/>
        </w:rPr>
        <w:t>particularly TSGs, PCs, governance support projects, external experts and all other relevant stakeholder</w:t>
      </w:r>
      <w:r w:rsidR="008B2AC9" w:rsidRPr="00B30AE4">
        <w:rPr>
          <w:rFonts w:cs="Times New Roman"/>
          <w:color w:val="000000" w:themeColor="text1"/>
          <w:lang w:val="en-GB"/>
        </w:rPr>
        <w:t>s</w:t>
      </w:r>
      <w:r w:rsidRPr="00B30AE4">
        <w:rPr>
          <w:rFonts w:cs="Times New Roman"/>
          <w:color w:val="000000" w:themeColor="text1"/>
          <w:lang w:val="en-GB"/>
        </w:rPr>
        <w:t xml:space="preserve"> (target groups).</w:t>
      </w:r>
    </w:p>
    <w:p w14:paraId="6F0795A2" w14:textId="3E728E60" w:rsidR="002C0A77" w:rsidRPr="00B30AE4" w:rsidRDefault="00B30AE4" w:rsidP="002C0A77">
      <w:pPr>
        <w:rPr>
          <w:lang w:val="en-GB"/>
        </w:rPr>
      </w:pPr>
      <w:r w:rsidRPr="00EC55F6">
        <w:rPr>
          <w:lang w:val="en-GB"/>
        </w:rPr>
        <w:t>However, the</w:t>
      </w:r>
      <w:r w:rsidRPr="00EC55F6">
        <w:rPr>
          <w:spacing w:val="-5"/>
          <w:lang w:val="en-GB"/>
        </w:rPr>
        <w:t xml:space="preserve"> </w:t>
      </w:r>
      <w:r w:rsidRPr="00EC55F6">
        <w:rPr>
          <w:b/>
          <w:color w:val="2C71B5"/>
          <w:lang w:val="en-GB"/>
        </w:rPr>
        <w:t>ideation phase</w:t>
      </w:r>
      <w:r w:rsidRPr="00EC55F6">
        <w:rPr>
          <w:lang w:val="en-GB"/>
        </w:rPr>
        <w:t>, i.e., how strategic ideas are collected and/or generated is left to the</w:t>
      </w:r>
      <w:r w:rsidRPr="00EC55F6">
        <w:rPr>
          <w:spacing w:val="-1"/>
          <w:lang w:val="en-GB"/>
        </w:rPr>
        <w:t xml:space="preserve"> </w:t>
      </w:r>
      <w:r w:rsidRPr="00EC55F6">
        <w:rPr>
          <w:b/>
          <w:color w:val="2C71B5"/>
          <w:lang w:val="en-GB"/>
        </w:rPr>
        <w:t>internal procedures of the TSGs</w:t>
      </w:r>
      <w:r w:rsidRPr="00EC55F6">
        <w:rPr>
          <w:lang w:val="en-GB"/>
        </w:rPr>
        <w:t>. i.e., Pillars. These processes may include thematic national-level consultations, open calls for idea submission, or identification of strategic ideas through policy dialogue. The cooperation between governance support project teams and TSGs in this phase is described in the Annex 6 of the Manual. The</w:t>
      </w:r>
      <w:r w:rsidRPr="00EC55F6">
        <w:rPr>
          <w:spacing w:val="-3"/>
          <w:lang w:val="en-GB"/>
        </w:rPr>
        <w:t xml:space="preserve"> </w:t>
      </w:r>
      <w:r w:rsidRPr="00EC55F6">
        <w:rPr>
          <w:lang w:val="en-GB"/>
        </w:rPr>
        <w:t xml:space="preserve">toolkit, on the other hand, </w:t>
      </w:r>
      <w:r w:rsidRPr="00EC55F6">
        <w:rPr>
          <w:b/>
          <w:color w:val="2C71B5"/>
          <w:lang w:val="en-GB"/>
        </w:rPr>
        <w:t xml:space="preserve">provides a template that supports </w:t>
      </w:r>
      <w:r w:rsidRPr="00EC55F6">
        <w:rPr>
          <w:lang w:val="en-GB"/>
        </w:rPr>
        <w:t>the collection and/or generation</w:t>
      </w:r>
      <w:r w:rsidRPr="00EC55F6">
        <w:rPr>
          <w:spacing w:val="-17"/>
          <w:lang w:val="en-GB"/>
        </w:rPr>
        <w:t xml:space="preserve"> </w:t>
      </w:r>
      <w:r w:rsidRPr="00EC55F6">
        <w:rPr>
          <w:lang w:val="en-GB"/>
        </w:rPr>
        <w:t>of</w:t>
      </w:r>
      <w:r w:rsidRPr="00EC55F6">
        <w:rPr>
          <w:spacing w:val="-17"/>
          <w:lang w:val="en-GB"/>
        </w:rPr>
        <w:t xml:space="preserve"> </w:t>
      </w:r>
      <w:r w:rsidRPr="00EC55F6">
        <w:rPr>
          <w:lang w:val="en-GB"/>
        </w:rPr>
        <w:t>ideas,</w:t>
      </w:r>
      <w:r w:rsidRPr="00EC55F6">
        <w:rPr>
          <w:spacing w:val="-18"/>
          <w:lang w:val="en-GB"/>
        </w:rPr>
        <w:t xml:space="preserve"> </w:t>
      </w:r>
      <w:r w:rsidRPr="00EC55F6">
        <w:rPr>
          <w:lang w:val="en-GB"/>
        </w:rPr>
        <w:t>as</w:t>
      </w:r>
      <w:r w:rsidRPr="00EC55F6">
        <w:rPr>
          <w:spacing w:val="-16"/>
          <w:lang w:val="en-GB"/>
        </w:rPr>
        <w:t xml:space="preserve"> </w:t>
      </w:r>
      <w:r w:rsidRPr="00EC55F6">
        <w:rPr>
          <w:lang w:val="en-GB"/>
        </w:rPr>
        <w:t>well</w:t>
      </w:r>
      <w:r w:rsidRPr="00EC55F6">
        <w:rPr>
          <w:spacing w:val="-17"/>
          <w:lang w:val="en-GB"/>
        </w:rPr>
        <w:t xml:space="preserve"> </w:t>
      </w:r>
      <w:r w:rsidRPr="00EC55F6">
        <w:rPr>
          <w:lang w:val="en-GB"/>
        </w:rPr>
        <w:t>as</w:t>
      </w:r>
      <w:r w:rsidRPr="00EC55F6">
        <w:rPr>
          <w:spacing w:val="-16"/>
          <w:lang w:val="en-GB"/>
        </w:rPr>
        <w:t xml:space="preserve"> </w:t>
      </w:r>
      <w:r w:rsidRPr="00EC55F6">
        <w:rPr>
          <w:lang w:val="en-GB"/>
        </w:rPr>
        <w:t>a</w:t>
      </w:r>
      <w:r w:rsidRPr="00EC55F6">
        <w:rPr>
          <w:spacing w:val="-3"/>
          <w:lang w:val="en-GB"/>
        </w:rPr>
        <w:t xml:space="preserve"> </w:t>
      </w:r>
      <w:r w:rsidRPr="00EC55F6">
        <w:rPr>
          <w:b/>
          <w:color w:val="2C71B5"/>
          <w:lang w:val="en-GB"/>
        </w:rPr>
        <w:t>framework</w:t>
      </w:r>
      <w:r w:rsidRPr="00EC55F6">
        <w:rPr>
          <w:b/>
          <w:color w:val="2C71B5"/>
          <w:spacing w:val="-16"/>
          <w:lang w:val="en-GB"/>
        </w:rPr>
        <w:t xml:space="preserve"> </w:t>
      </w:r>
      <w:r w:rsidRPr="00EC55F6">
        <w:rPr>
          <w:b/>
          <w:color w:val="2C71B5"/>
          <w:lang w:val="en-GB"/>
        </w:rPr>
        <w:t>for</w:t>
      </w:r>
      <w:r w:rsidRPr="00EC55F6">
        <w:rPr>
          <w:b/>
          <w:color w:val="2C71B5"/>
          <w:spacing w:val="-15"/>
          <w:lang w:val="en-GB"/>
        </w:rPr>
        <w:t xml:space="preserve"> </w:t>
      </w:r>
      <w:r w:rsidRPr="00EC55F6">
        <w:rPr>
          <w:b/>
          <w:color w:val="2C71B5"/>
          <w:lang w:val="en-GB"/>
        </w:rPr>
        <w:t>the</w:t>
      </w:r>
      <w:r w:rsidRPr="00EC55F6">
        <w:rPr>
          <w:b/>
          <w:color w:val="2C71B5"/>
          <w:spacing w:val="-17"/>
          <w:lang w:val="en-GB"/>
        </w:rPr>
        <w:t xml:space="preserve"> </w:t>
      </w:r>
      <w:r w:rsidRPr="00EC55F6">
        <w:rPr>
          <w:b/>
          <w:color w:val="2C71B5"/>
          <w:lang w:val="en-GB"/>
        </w:rPr>
        <w:t>evaluation</w:t>
      </w:r>
      <w:r w:rsidRPr="00EC55F6">
        <w:rPr>
          <w:b/>
          <w:color w:val="2C71B5"/>
          <w:spacing w:val="-19"/>
          <w:lang w:val="en-GB"/>
        </w:rPr>
        <w:t xml:space="preserve"> </w:t>
      </w:r>
      <w:r w:rsidRPr="00EC55F6">
        <w:rPr>
          <w:b/>
          <w:color w:val="2C71B5"/>
          <w:lang w:val="en-GB"/>
        </w:rPr>
        <w:t xml:space="preserve">of </w:t>
      </w:r>
      <w:r w:rsidRPr="00EC55F6">
        <w:rPr>
          <w:lang w:val="en-GB"/>
        </w:rPr>
        <w:t>those</w:t>
      </w:r>
      <w:r w:rsidRPr="00EC55F6">
        <w:rPr>
          <w:spacing w:val="-16"/>
          <w:lang w:val="en-GB"/>
        </w:rPr>
        <w:t xml:space="preserve"> </w:t>
      </w:r>
      <w:r w:rsidRPr="00EC55F6">
        <w:rPr>
          <w:lang w:val="en-GB"/>
        </w:rPr>
        <w:t>ideas</w:t>
      </w:r>
      <w:r w:rsidRPr="00EC55F6">
        <w:rPr>
          <w:spacing w:val="-17"/>
          <w:lang w:val="en-GB"/>
        </w:rPr>
        <w:t xml:space="preserve"> </w:t>
      </w:r>
      <w:r w:rsidRPr="00EC55F6">
        <w:rPr>
          <w:lang w:val="en-GB"/>
        </w:rPr>
        <w:t>once identified. The formal selection and endorsement of IFs remain under the sole responsibility of each TSG, in line with their internal decision-making processes</w:t>
      </w:r>
      <w:r w:rsidR="002C0A77" w:rsidRPr="00B30AE4">
        <w:rPr>
          <w:lang w:val="en-GB"/>
        </w:rPr>
        <w:t>.</w:t>
      </w:r>
    </w:p>
    <w:p w14:paraId="2F147BD6" w14:textId="0EDAAF81" w:rsidR="00DB0B8E" w:rsidRPr="00B30AE4" w:rsidRDefault="00DB0B8E" w:rsidP="002067D2">
      <w:pPr>
        <w:pStyle w:val="Heading2"/>
      </w:pPr>
      <w:bookmarkStart w:id="8" w:name="_Toc221794599"/>
      <w:r w:rsidRPr="00B30AE4">
        <w:lastRenderedPageBreak/>
        <w:t>Overview of templates</w:t>
      </w:r>
      <w:bookmarkEnd w:id="8"/>
      <w:r w:rsidRPr="00B30AE4">
        <w:t xml:space="preserve"> </w:t>
      </w:r>
    </w:p>
    <w:p w14:paraId="3298CDA4" w14:textId="2DFCE73A" w:rsidR="000D4AA8" w:rsidRPr="00B30AE4" w:rsidRDefault="000D4AA8" w:rsidP="000D4AA8">
      <w:pPr>
        <w:spacing w:line="259" w:lineRule="auto"/>
        <w:jc w:val="left"/>
        <w:rPr>
          <w:lang w:val="en-GB"/>
        </w:rPr>
      </w:pPr>
      <w:r w:rsidRPr="00B30AE4">
        <w:rPr>
          <w:lang w:val="en-GB"/>
        </w:rPr>
        <w:t xml:space="preserve">The toolkit includes the following templates, each annexed to this </w:t>
      </w:r>
      <w:r w:rsidR="006C3D1D" w:rsidRPr="00B30AE4">
        <w:rPr>
          <w:lang w:val="en-GB"/>
        </w:rPr>
        <w:t>M</w:t>
      </w:r>
      <w:r w:rsidRPr="00B30AE4">
        <w:rPr>
          <w:lang w:val="en-GB"/>
        </w:rPr>
        <w:t>anual:</w:t>
      </w:r>
    </w:p>
    <w:p w14:paraId="0466AB90" w14:textId="2A6B20B3" w:rsidR="000D4AA8" w:rsidRPr="00B30AE4" w:rsidRDefault="006C3D1D" w:rsidP="00B8756D">
      <w:pPr>
        <w:pStyle w:val="ListParagraph"/>
        <w:numPr>
          <w:ilvl w:val="0"/>
          <w:numId w:val="18"/>
        </w:numPr>
        <w:rPr>
          <w:lang w:val="en-GB"/>
        </w:rPr>
      </w:pPr>
      <w:r w:rsidRPr="00B30AE4">
        <w:rPr>
          <w:b/>
          <w:bCs/>
          <w:color w:val="2C72B5"/>
          <w:lang w:val="en-GB"/>
        </w:rPr>
        <w:t xml:space="preserve">Annex 1 </w:t>
      </w:r>
      <w:r w:rsidR="000D4AA8" w:rsidRPr="00B30AE4">
        <w:rPr>
          <w:b/>
          <w:bCs/>
          <w:color w:val="2C72B5"/>
          <w:lang w:val="en-GB"/>
        </w:rPr>
        <w:t>Flagship Concept Template</w:t>
      </w:r>
      <w:r w:rsidRPr="00B30AE4">
        <w:rPr>
          <w:lang w:val="en-GB"/>
        </w:rPr>
        <w:t xml:space="preserve">: </w:t>
      </w:r>
      <w:r w:rsidR="000D4AA8" w:rsidRPr="00B30AE4">
        <w:rPr>
          <w:lang w:val="en-GB"/>
        </w:rPr>
        <w:t>Intended for strategic-level initiatives that serve as umbrella frameworks for coordinated action. This template focuses on defining long-term objectives, macroregional relevance, linkages to actions in the EUSAIR Action Plan, and the expected ecosystem of supporting activities.</w:t>
      </w:r>
    </w:p>
    <w:p w14:paraId="12273702" w14:textId="5CC8B81A" w:rsidR="000D4AA8" w:rsidRPr="00B30AE4" w:rsidRDefault="006C3D1D" w:rsidP="00B8756D">
      <w:pPr>
        <w:pStyle w:val="ListParagraph"/>
        <w:numPr>
          <w:ilvl w:val="0"/>
          <w:numId w:val="18"/>
        </w:numPr>
        <w:rPr>
          <w:lang w:val="en-GB"/>
        </w:rPr>
      </w:pPr>
      <w:r w:rsidRPr="00B30AE4">
        <w:rPr>
          <w:b/>
          <w:bCs/>
          <w:color w:val="2C72B5"/>
          <w:lang w:val="en-GB"/>
        </w:rPr>
        <w:t xml:space="preserve">Annex 2 </w:t>
      </w:r>
      <w:r w:rsidR="00B30AE4">
        <w:rPr>
          <w:b/>
          <w:bCs/>
          <w:color w:val="2C72B5"/>
          <w:lang w:val="en-GB"/>
        </w:rPr>
        <w:t xml:space="preserve">Strategic </w:t>
      </w:r>
      <w:r w:rsidR="007D36E5">
        <w:rPr>
          <w:b/>
          <w:bCs/>
          <w:color w:val="2C72B5"/>
          <w:lang w:val="en-GB"/>
        </w:rPr>
        <w:t>p</w:t>
      </w:r>
      <w:r w:rsidR="000D4AA8" w:rsidRPr="00B30AE4">
        <w:rPr>
          <w:b/>
          <w:bCs/>
          <w:color w:val="2C72B5"/>
          <w:lang w:val="en-GB"/>
        </w:rPr>
        <w:t>roject Fiche Template</w:t>
      </w:r>
      <w:r w:rsidR="000D4AA8" w:rsidRPr="00B30AE4">
        <w:rPr>
          <w:lang w:val="en-GB"/>
        </w:rPr>
        <w:t xml:space="preserve">: </w:t>
      </w:r>
      <w:r w:rsidR="00646E31" w:rsidRPr="00B30AE4">
        <w:rPr>
          <w:lang w:val="en-GB"/>
        </w:rPr>
        <w:t>Designed for proposing concepts of strategic projects aligned with agreed priorities, this template includes a description of tentative work packages and activities, expected results, and alignment with relevant thematic and cross-cutting objectives. Once a relevant funding call is identified, the completed template serves as a concept note that can be further developed into a full project proposal, in line with the applicable guidelines for applicants.</w:t>
      </w:r>
    </w:p>
    <w:p w14:paraId="1FE87873" w14:textId="17E386C7" w:rsidR="000D4AA8" w:rsidRPr="00B30AE4" w:rsidRDefault="006C3D1D" w:rsidP="00B8756D">
      <w:pPr>
        <w:pStyle w:val="ListParagraph"/>
        <w:numPr>
          <w:ilvl w:val="0"/>
          <w:numId w:val="18"/>
        </w:numPr>
        <w:rPr>
          <w:lang w:val="en-GB"/>
        </w:rPr>
      </w:pPr>
      <w:r w:rsidRPr="00B30AE4">
        <w:rPr>
          <w:b/>
          <w:bCs/>
          <w:color w:val="2C72B5"/>
          <w:lang w:val="en-GB"/>
        </w:rPr>
        <w:t xml:space="preserve">Annex 3 </w:t>
      </w:r>
      <w:r w:rsidR="000D4AA8" w:rsidRPr="00B30AE4">
        <w:rPr>
          <w:b/>
          <w:bCs/>
          <w:color w:val="2C72B5"/>
          <w:lang w:val="en-GB"/>
        </w:rPr>
        <w:t>Master Plan/</w:t>
      </w:r>
      <w:r w:rsidR="00113917" w:rsidRPr="00B30AE4">
        <w:rPr>
          <w:b/>
          <w:bCs/>
          <w:color w:val="2C72B5"/>
          <w:lang w:val="en-GB"/>
        </w:rPr>
        <w:t>Action Plan/</w:t>
      </w:r>
      <w:r w:rsidR="000D4AA8" w:rsidRPr="00B30AE4">
        <w:rPr>
          <w:b/>
          <w:bCs/>
          <w:color w:val="2C72B5"/>
          <w:lang w:val="en-GB"/>
        </w:rPr>
        <w:t xml:space="preserve">Road Map </w:t>
      </w:r>
      <w:r w:rsidR="00113917" w:rsidRPr="00B30AE4">
        <w:rPr>
          <w:b/>
          <w:bCs/>
          <w:color w:val="2C72B5"/>
          <w:lang w:val="en-GB"/>
        </w:rPr>
        <w:t xml:space="preserve">concept </w:t>
      </w:r>
      <w:r w:rsidR="000D4AA8" w:rsidRPr="00B30AE4">
        <w:rPr>
          <w:b/>
          <w:bCs/>
          <w:color w:val="2C72B5"/>
          <w:lang w:val="en-GB"/>
        </w:rPr>
        <w:t>Template</w:t>
      </w:r>
      <w:r w:rsidR="000D4AA8" w:rsidRPr="00B30AE4">
        <w:rPr>
          <w:lang w:val="en-GB"/>
        </w:rPr>
        <w:t>: Suited for long-term planning instruments that outline multi-actor pathways and coordinated actions across territories. The template supports the articulation of sectoral or cross-sectoral priorities, sequencing of interventions, and policy alignment at macro-regional and national levels.</w:t>
      </w:r>
    </w:p>
    <w:p w14:paraId="7679478B" w14:textId="098F033D" w:rsidR="000D4AA8" w:rsidRPr="00B30AE4" w:rsidRDefault="006C3D1D" w:rsidP="00B8756D">
      <w:pPr>
        <w:pStyle w:val="ListParagraph"/>
        <w:numPr>
          <w:ilvl w:val="0"/>
          <w:numId w:val="18"/>
        </w:numPr>
        <w:rPr>
          <w:lang w:val="en-GB"/>
        </w:rPr>
      </w:pPr>
      <w:r w:rsidRPr="00B30AE4">
        <w:rPr>
          <w:b/>
          <w:bCs/>
          <w:color w:val="2C72B5"/>
          <w:lang w:val="en-GB"/>
        </w:rPr>
        <w:t xml:space="preserve">Annex 4 </w:t>
      </w:r>
      <w:r w:rsidR="000D4AA8" w:rsidRPr="00B30AE4">
        <w:rPr>
          <w:b/>
          <w:bCs/>
          <w:color w:val="2C72B5"/>
          <w:lang w:val="en-GB"/>
        </w:rPr>
        <w:t>Knowledge and Support Formats Template</w:t>
      </w:r>
      <w:r w:rsidR="000D4AA8" w:rsidRPr="00B30AE4">
        <w:rPr>
          <w:lang w:val="en-GB"/>
        </w:rPr>
        <w:t>: This flexible template allows for the definition of indirect contributions to EUSAIR goals and includes adjusted evaluation logic to reflect the non-project nature of these formats.</w:t>
      </w:r>
    </w:p>
    <w:p w14:paraId="1E1A7BAA" w14:textId="77777777" w:rsidR="000D4AA8" w:rsidRPr="00B30AE4" w:rsidRDefault="000D4AA8" w:rsidP="000D4AA8">
      <w:pPr>
        <w:rPr>
          <w:lang w:val="en-GB"/>
        </w:rPr>
      </w:pPr>
      <w:r w:rsidRPr="00B30AE4">
        <w:rPr>
          <w:lang w:val="en-GB"/>
        </w:rPr>
        <w:t>Each template includes structured sections covering:</w:t>
      </w:r>
    </w:p>
    <w:p w14:paraId="09068D6D" w14:textId="020BBE9C" w:rsidR="000D4AA8" w:rsidRPr="00B30AE4" w:rsidRDefault="000D4AA8" w:rsidP="00B8756D">
      <w:pPr>
        <w:pStyle w:val="ListParagraph"/>
        <w:numPr>
          <w:ilvl w:val="1"/>
          <w:numId w:val="17"/>
        </w:numPr>
        <w:ind w:left="723"/>
        <w:rPr>
          <w:lang w:val="en-GB"/>
        </w:rPr>
      </w:pPr>
      <w:r w:rsidRPr="00B30AE4">
        <w:rPr>
          <w:lang w:val="en-GB"/>
        </w:rPr>
        <w:t>General information and title</w:t>
      </w:r>
      <w:r w:rsidR="00352491" w:rsidRPr="00B30AE4">
        <w:rPr>
          <w:lang w:val="en-GB"/>
        </w:rPr>
        <w:t>,</w:t>
      </w:r>
    </w:p>
    <w:p w14:paraId="077CCD2E" w14:textId="179C1D5F" w:rsidR="000D4AA8" w:rsidRPr="00B30AE4" w:rsidRDefault="000D4AA8" w:rsidP="00B8756D">
      <w:pPr>
        <w:pStyle w:val="ListParagraph"/>
        <w:numPr>
          <w:ilvl w:val="1"/>
          <w:numId w:val="17"/>
        </w:numPr>
        <w:ind w:left="723"/>
        <w:rPr>
          <w:lang w:val="en-GB"/>
        </w:rPr>
      </w:pPr>
      <w:r w:rsidRPr="00B30AE4">
        <w:rPr>
          <w:lang w:val="en-GB"/>
        </w:rPr>
        <w:t>Strategic alignment with the</w:t>
      </w:r>
      <w:r w:rsidR="00D219BD" w:rsidRPr="00B30AE4">
        <w:rPr>
          <w:lang w:val="en-GB"/>
        </w:rPr>
        <w:t xml:space="preserve"> Pillar priorities and</w:t>
      </w:r>
      <w:r w:rsidRPr="00B30AE4">
        <w:rPr>
          <w:lang w:val="en-GB"/>
        </w:rPr>
        <w:t xml:space="preserve"> EUSAIR Action Plan</w:t>
      </w:r>
      <w:r w:rsidR="00352491" w:rsidRPr="00B30AE4">
        <w:rPr>
          <w:lang w:val="en-GB"/>
        </w:rPr>
        <w:t>,</w:t>
      </w:r>
    </w:p>
    <w:p w14:paraId="0A88E83A" w14:textId="3E5FB635" w:rsidR="00D219BD" w:rsidRPr="00B30AE4" w:rsidRDefault="00D219BD" w:rsidP="00B8756D">
      <w:pPr>
        <w:pStyle w:val="ListParagraph"/>
        <w:numPr>
          <w:ilvl w:val="1"/>
          <w:numId w:val="17"/>
        </w:numPr>
        <w:ind w:left="723"/>
        <w:rPr>
          <w:lang w:val="en-GB"/>
        </w:rPr>
      </w:pPr>
      <w:r w:rsidRPr="00B30AE4">
        <w:rPr>
          <w:lang w:val="en-GB"/>
        </w:rPr>
        <w:t>Objectives</w:t>
      </w:r>
      <w:r w:rsidR="00352491" w:rsidRPr="00B30AE4">
        <w:rPr>
          <w:lang w:val="en-GB"/>
        </w:rPr>
        <w:t>,</w:t>
      </w:r>
    </w:p>
    <w:p w14:paraId="78057BBA" w14:textId="4A1E71B4" w:rsidR="000D4AA8" w:rsidRPr="00B30AE4" w:rsidRDefault="000D4AA8" w:rsidP="00B8756D">
      <w:pPr>
        <w:pStyle w:val="ListParagraph"/>
        <w:numPr>
          <w:ilvl w:val="1"/>
          <w:numId w:val="17"/>
        </w:numPr>
        <w:ind w:left="723"/>
        <w:rPr>
          <w:lang w:val="en-GB"/>
        </w:rPr>
      </w:pPr>
      <w:r w:rsidRPr="00B30AE4">
        <w:rPr>
          <w:lang w:val="en-GB"/>
        </w:rPr>
        <w:t>Expected outcomes</w:t>
      </w:r>
      <w:r w:rsidR="00D219BD" w:rsidRPr="00B30AE4">
        <w:rPr>
          <w:lang w:val="en-GB"/>
        </w:rPr>
        <w:t>/results</w:t>
      </w:r>
      <w:r w:rsidR="008540CC" w:rsidRPr="00B30AE4">
        <w:rPr>
          <w:lang w:val="en-GB"/>
        </w:rPr>
        <w:t>,</w:t>
      </w:r>
    </w:p>
    <w:p w14:paraId="3C0D3208" w14:textId="6DB5DBA1" w:rsidR="000D4AA8" w:rsidRPr="00B30AE4" w:rsidRDefault="000D4AA8" w:rsidP="00B8756D">
      <w:pPr>
        <w:pStyle w:val="ListParagraph"/>
        <w:numPr>
          <w:ilvl w:val="1"/>
          <w:numId w:val="17"/>
        </w:numPr>
        <w:ind w:left="723"/>
        <w:rPr>
          <w:lang w:val="en-GB"/>
        </w:rPr>
      </w:pPr>
      <w:r w:rsidRPr="00B30AE4">
        <w:rPr>
          <w:lang w:val="en-GB"/>
        </w:rPr>
        <w:t>Macroregional impact</w:t>
      </w:r>
      <w:r w:rsidR="008F7DF6" w:rsidRPr="00B30AE4">
        <w:rPr>
          <w:lang w:val="en-GB"/>
        </w:rPr>
        <w:t>.</w:t>
      </w:r>
      <w:r w:rsidRPr="00B30AE4">
        <w:rPr>
          <w:lang w:val="en-GB"/>
        </w:rPr>
        <w:t xml:space="preserve"> </w:t>
      </w:r>
    </w:p>
    <w:p w14:paraId="4A745C4E" w14:textId="53EDDE33" w:rsidR="000D4AA8" w:rsidRPr="00B30AE4" w:rsidRDefault="006C3D1D" w:rsidP="006C3D1D">
      <w:pPr>
        <w:rPr>
          <w:lang w:val="en-GB"/>
        </w:rPr>
      </w:pPr>
      <w:r w:rsidRPr="00B30AE4">
        <w:rPr>
          <w:lang w:val="en-GB"/>
        </w:rPr>
        <w:lastRenderedPageBreak/>
        <w:t xml:space="preserve">Where necessary, technical support (external support) for IFs preparation may be engaged in line with the rules and procedures of the </w:t>
      </w:r>
      <w:r w:rsidRPr="00B30AE4">
        <w:rPr>
          <w:b/>
          <w:bCs/>
          <w:color w:val="2C72B5"/>
          <w:lang w:val="en-GB"/>
        </w:rPr>
        <w:t>relevant governance support project</w:t>
      </w:r>
      <w:r w:rsidRPr="00B30AE4">
        <w:rPr>
          <w:lang w:val="en-GB"/>
        </w:rPr>
        <w:t>. In such cases, the governance support project (specifically the relevant lead or project partners) act</w:t>
      </w:r>
      <w:r w:rsidR="007B188D" w:rsidRPr="00B30AE4">
        <w:rPr>
          <w:lang w:val="en-GB"/>
        </w:rPr>
        <w:t>s</w:t>
      </w:r>
      <w:r w:rsidRPr="00B30AE4">
        <w:rPr>
          <w:lang w:val="en-GB"/>
        </w:rPr>
        <w:t xml:space="preserve"> as the contracting authority and initiate</w:t>
      </w:r>
      <w:r w:rsidR="007B188D" w:rsidRPr="00B30AE4">
        <w:rPr>
          <w:lang w:val="en-GB"/>
        </w:rPr>
        <w:t>s</w:t>
      </w:r>
      <w:r w:rsidRPr="00B30AE4">
        <w:rPr>
          <w:lang w:val="en-GB"/>
        </w:rPr>
        <w:t xml:space="preserve"> the process for procuring external experts. These experts provide tailored assistance to IF </w:t>
      </w:r>
      <w:r w:rsidR="00572775" w:rsidRPr="00B30AE4">
        <w:rPr>
          <w:lang w:val="en-GB"/>
        </w:rPr>
        <w:t>initiation</w:t>
      </w:r>
      <w:r w:rsidRPr="00B30AE4">
        <w:rPr>
          <w:lang w:val="en-GB"/>
        </w:rPr>
        <w:t xml:space="preserve"> in the development of the respective IFs. Thus, in the context of external engagement</w:t>
      </w:r>
      <w:r w:rsidR="007B188D" w:rsidRPr="00B30AE4">
        <w:rPr>
          <w:lang w:val="en-GB"/>
        </w:rPr>
        <w:t>,</w:t>
      </w:r>
      <w:r w:rsidRPr="00B30AE4">
        <w:rPr>
          <w:lang w:val="en-GB"/>
        </w:rPr>
        <w:t xml:space="preserve"> the original </w:t>
      </w:r>
      <w:r w:rsidRPr="00B30AE4">
        <w:rPr>
          <w:i/>
          <w:iCs/>
          <w:lang w:val="en-GB"/>
        </w:rPr>
        <w:t xml:space="preserve">Background Paper Annex 2 </w:t>
      </w:r>
      <w:r w:rsidRPr="00B30AE4">
        <w:rPr>
          <w:lang w:val="en-GB"/>
        </w:rPr>
        <w:t xml:space="preserve">has been revised: </w:t>
      </w:r>
    </w:p>
    <w:p w14:paraId="172A8537" w14:textId="34559FBE" w:rsidR="006C3D1D" w:rsidRPr="00B30AE4" w:rsidRDefault="006C3D1D" w:rsidP="00B8756D">
      <w:pPr>
        <w:pStyle w:val="ListParagraph"/>
        <w:numPr>
          <w:ilvl w:val="0"/>
          <w:numId w:val="21"/>
        </w:numPr>
        <w:rPr>
          <w:lang w:val="en-GB"/>
        </w:rPr>
      </w:pPr>
      <w:r w:rsidRPr="00B30AE4">
        <w:rPr>
          <w:b/>
          <w:bCs/>
          <w:color w:val="2C72B5"/>
          <w:lang w:val="en-GB"/>
        </w:rPr>
        <w:t>Annex 5 External expert engagement form</w:t>
      </w:r>
      <w:r w:rsidRPr="00B30AE4">
        <w:rPr>
          <w:lang w:val="en-GB"/>
        </w:rPr>
        <w:t>: outlines the standard procedure and documentation for requesting expert support. It specifies required competencies and is used by governance support projects when engaging external experts through public procurement. This ensures transparency and consistency in the provision of technical assistance.</w:t>
      </w:r>
      <w:r w:rsidR="0018090E" w:rsidRPr="00B30AE4">
        <w:rPr>
          <w:lang w:val="en-GB"/>
        </w:rPr>
        <w:t xml:space="preserve"> The form can be combined with any other template if the involvement of an expert is necessary for further development within the framework of governance support projects.</w:t>
      </w:r>
      <w:r w:rsidR="00B30AE4">
        <w:rPr>
          <w:lang w:val="en-GB"/>
        </w:rPr>
        <w:t xml:space="preserve"> </w:t>
      </w:r>
      <w:r w:rsidR="00B30AE4" w:rsidRPr="00EC55F6">
        <w:rPr>
          <w:lang w:val="en-GB"/>
        </w:rPr>
        <w:t xml:space="preserve">External expert support may be used to support the further development of initiatives </w:t>
      </w:r>
      <w:proofErr w:type="gramStart"/>
      <w:r w:rsidR="00B30AE4" w:rsidRPr="00EC55F6">
        <w:rPr>
          <w:lang w:val="en-GB"/>
        </w:rPr>
        <w:t>in order to</w:t>
      </w:r>
      <w:proofErr w:type="gramEnd"/>
      <w:r w:rsidR="00B30AE4" w:rsidRPr="00EC55F6">
        <w:rPr>
          <w:lang w:val="en-GB"/>
        </w:rPr>
        <w:t xml:space="preserve"> meet or strengthen compliance with the IF criteria, as set out in this Manual</w:t>
      </w:r>
      <w:r w:rsidR="00B30AE4">
        <w:rPr>
          <w:lang w:val="en-GB"/>
        </w:rPr>
        <w:t>.</w:t>
      </w:r>
    </w:p>
    <w:p w14:paraId="34669DE9" w14:textId="77777777" w:rsidR="000D4AA8" w:rsidRPr="00B30AE4" w:rsidRDefault="000D4AA8" w:rsidP="000D4AA8">
      <w:pPr>
        <w:pStyle w:val="Heading3"/>
        <w:rPr>
          <w:lang w:val="en-GB"/>
        </w:rPr>
      </w:pPr>
      <w:r w:rsidRPr="00B30AE4">
        <w:rPr>
          <w:lang w:val="en-GB"/>
        </w:rPr>
        <w:t>Evaluation and scoring</w:t>
      </w:r>
    </w:p>
    <w:p w14:paraId="12CE1F5F" w14:textId="41D2671F" w:rsidR="000D4AA8" w:rsidRDefault="000D4AA8" w:rsidP="000D4AA8">
      <w:pPr>
        <w:rPr>
          <w:lang w:val="en-GB"/>
        </w:rPr>
      </w:pPr>
      <w:r w:rsidRPr="00B30AE4">
        <w:rPr>
          <w:lang w:val="en-GB"/>
        </w:rPr>
        <w:t>To ensure a transparent and consistent selection process, template</w:t>
      </w:r>
      <w:r w:rsidR="006C3D1D" w:rsidRPr="00B30AE4">
        <w:rPr>
          <w:lang w:val="en-GB"/>
        </w:rPr>
        <w:t>s (Annex 1- 4)</w:t>
      </w:r>
      <w:r w:rsidRPr="00B30AE4">
        <w:rPr>
          <w:lang w:val="en-GB"/>
        </w:rPr>
        <w:t xml:space="preserve"> </w:t>
      </w:r>
      <w:r w:rsidR="006C3D1D" w:rsidRPr="00B30AE4">
        <w:rPr>
          <w:lang w:val="en-GB"/>
        </w:rPr>
        <w:t>are</w:t>
      </w:r>
      <w:r w:rsidRPr="00B30AE4">
        <w:rPr>
          <w:lang w:val="en-GB"/>
        </w:rPr>
        <w:t xml:space="preserve"> accompanied by an evaluation list adapted to </w:t>
      </w:r>
      <w:r w:rsidR="006C3D1D" w:rsidRPr="00B30AE4">
        <w:rPr>
          <w:lang w:val="en-GB"/>
        </w:rPr>
        <w:t>their</w:t>
      </w:r>
      <w:r w:rsidRPr="00B30AE4">
        <w:rPr>
          <w:lang w:val="en-GB"/>
        </w:rPr>
        <w:t xml:space="preserve"> type. These revised evaluation tools build on the six Broad Criteria introduced in the EUSAIR Action plan and </w:t>
      </w:r>
      <w:r w:rsidRPr="00B30AE4">
        <w:rPr>
          <w:i/>
          <w:iCs/>
          <w:lang w:val="en-GB"/>
        </w:rPr>
        <w:t>Background Paper</w:t>
      </w:r>
      <w:r w:rsidRPr="00B30AE4">
        <w:rPr>
          <w:lang w:val="en-GB"/>
        </w:rPr>
        <w:t xml:space="preserve"> but are now tailored to reflect the unique characteristics of each implementation format category.</w:t>
      </w:r>
    </w:p>
    <w:p w14:paraId="1BE776CF" w14:textId="77777777" w:rsidR="00B30AE4" w:rsidRPr="00EC55F6" w:rsidRDefault="00B30AE4" w:rsidP="00B30AE4">
      <w:pPr>
        <w:rPr>
          <w:lang w:val="en-GB"/>
        </w:rPr>
      </w:pPr>
      <w:r w:rsidRPr="00EC55F6">
        <w:rPr>
          <w:lang w:val="en-GB"/>
        </w:rPr>
        <w:t>The six Broad Criteria served as the common foundation for assessing and pre-screening strategic actions and projects under the EUSAIR framework. They have provided a shared reference point across all Pillars to ensure that proposed initiatives are aligned with the objectives of Action Plan and relevant EU policies:</w:t>
      </w:r>
    </w:p>
    <w:p w14:paraId="19C594BB" w14:textId="2A2E2686" w:rsidR="00B30AE4" w:rsidRPr="00B30AE4" w:rsidRDefault="00B30AE4" w:rsidP="00B30AE4">
      <w:pPr>
        <w:pStyle w:val="ListParagraph"/>
        <w:numPr>
          <w:ilvl w:val="0"/>
          <w:numId w:val="30"/>
        </w:numPr>
        <w:rPr>
          <w:lang w:val="en-GB"/>
        </w:rPr>
      </w:pPr>
      <w:r w:rsidRPr="00B30AE4">
        <w:rPr>
          <w:b/>
          <w:bCs/>
          <w:color w:val="2B71B5"/>
          <w:lang w:val="en-GB"/>
        </w:rPr>
        <w:t>Address priorities and well-substantiated needs</w:t>
      </w:r>
      <w:r w:rsidRPr="00B30AE4">
        <w:rPr>
          <w:lang w:val="en-GB"/>
        </w:rPr>
        <w:t xml:space="preserve">: actions and projects should address clearly identified priorities and well-substantiated needs </w:t>
      </w:r>
      <w:r w:rsidRPr="00B30AE4">
        <w:rPr>
          <w:lang w:val="en-GB"/>
        </w:rPr>
        <w:lastRenderedPageBreak/>
        <w:t>expressed by countries, regions, stakeholders, and be widely supported. They should contribute to the objectives of the EUSAIR Action Plan and demonstrate linkages to relevant EU policies, with preference given to initiatives supported by a broad range of local and regional stakeholders.</w:t>
      </w:r>
    </w:p>
    <w:p w14:paraId="4BE77FE2" w14:textId="1AD2A2C3" w:rsidR="00B30AE4" w:rsidRPr="00B30AE4" w:rsidRDefault="00B30AE4" w:rsidP="00B30AE4">
      <w:pPr>
        <w:pStyle w:val="ListParagraph"/>
        <w:numPr>
          <w:ilvl w:val="0"/>
          <w:numId w:val="30"/>
        </w:numPr>
        <w:rPr>
          <w:lang w:val="en-GB"/>
        </w:rPr>
      </w:pPr>
      <w:r w:rsidRPr="00B30AE4">
        <w:rPr>
          <w:b/>
          <w:bCs/>
          <w:color w:val="2B71B5"/>
          <w:lang w:val="en-GB"/>
        </w:rPr>
        <w:t>Demonstrate a transnational and macro-regional scope and impact</w:t>
      </w:r>
      <w:r w:rsidRPr="00B30AE4">
        <w:rPr>
          <w:lang w:val="en-GB"/>
        </w:rPr>
        <w:t>: Actions and projects should demonstrate a clear transnational and/or macro-regional dimension, involving several participating countries. Preference should be given to initiatives with strong partnership structures, governance frameworks, networking capacity, and a measurable impact across large functional areas of the Adriatic-Ionian Region.</w:t>
      </w:r>
    </w:p>
    <w:p w14:paraId="0B21D28D" w14:textId="4534A79E" w:rsidR="00B30AE4" w:rsidRPr="00B30AE4" w:rsidRDefault="00B30AE4" w:rsidP="00B30AE4">
      <w:pPr>
        <w:pStyle w:val="ListParagraph"/>
        <w:numPr>
          <w:ilvl w:val="0"/>
          <w:numId w:val="30"/>
        </w:numPr>
        <w:rPr>
          <w:lang w:val="en-GB"/>
        </w:rPr>
      </w:pPr>
      <w:r w:rsidRPr="00B30AE4">
        <w:rPr>
          <w:b/>
          <w:bCs/>
          <w:color w:val="2B71B5"/>
          <w:lang w:val="en-GB"/>
        </w:rPr>
        <w:t>Be realistic and credible:</w:t>
      </w:r>
      <w:r w:rsidRPr="00B30AE4">
        <w:rPr>
          <w:color w:val="2B71B5"/>
          <w:lang w:val="en-GB"/>
        </w:rPr>
        <w:t xml:space="preserve"> </w:t>
      </w:r>
      <w:r w:rsidRPr="00B30AE4">
        <w:rPr>
          <w:lang w:val="en-GB"/>
        </w:rPr>
        <w:t>Actions and project should be technically and financially feasible, based on overall agreement among the relevant national and regional authorities and stakeholders. Expected results should be clearly defined with preference given to initiatives combining public and private funding sources, offering value for money, and ensuring sustainability beyond the project lifetime.</w:t>
      </w:r>
    </w:p>
    <w:p w14:paraId="2B972FB5" w14:textId="6F9D0EC2" w:rsidR="00B30AE4" w:rsidRPr="00B30AE4" w:rsidRDefault="00B30AE4" w:rsidP="00B30AE4">
      <w:pPr>
        <w:pStyle w:val="ListParagraph"/>
        <w:numPr>
          <w:ilvl w:val="0"/>
          <w:numId w:val="30"/>
        </w:numPr>
        <w:rPr>
          <w:lang w:val="en-GB"/>
        </w:rPr>
      </w:pPr>
      <w:r w:rsidRPr="00B30AE4">
        <w:rPr>
          <w:b/>
          <w:bCs/>
          <w:color w:val="2B71B5"/>
          <w:lang w:val="en-GB"/>
        </w:rPr>
        <w:t>Build on existing initiatives and demonstrate a fair degree of maturity:</w:t>
      </w:r>
      <w:r w:rsidRPr="00B30AE4">
        <w:rPr>
          <w:color w:val="2B71B5"/>
          <w:lang w:val="en-GB"/>
        </w:rPr>
        <w:t xml:space="preserve"> </w:t>
      </w:r>
      <w:r w:rsidRPr="00B30AE4">
        <w:rPr>
          <w:lang w:val="en-GB"/>
        </w:rPr>
        <w:t>Where appropriate, actions and projects should build on existing initiatives, completed pilot projects, feasibility studied, and the actions already in the pipeline. Innovative and less mature initiatives may also be considered, provided they benefit from adequate seed funding and present a clear and credible development pathway.</w:t>
      </w:r>
    </w:p>
    <w:p w14:paraId="620E0D57" w14:textId="1522B396" w:rsidR="00B30AE4" w:rsidRPr="00B30AE4" w:rsidRDefault="00B30AE4" w:rsidP="00B30AE4">
      <w:pPr>
        <w:pStyle w:val="ListParagraph"/>
        <w:numPr>
          <w:ilvl w:val="0"/>
          <w:numId w:val="30"/>
        </w:numPr>
        <w:rPr>
          <w:lang w:val="en-GB"/>
        </w:rPr>
      </w:pPr>
      <w:r w:rsidRPr="00B30AE4">
        <w:rPr>
          <w:b/>
          <w:bCs/>
          <w:color w:val="2B71B5"/>
          <w:lang w:val="en-GB"/>
        </w:rPr>
        <w:t>Pay attention to cross-cutting aspects:</w:t>
      </w:r>
      <w:r w:rsidRPr="00B30AE4">
        <w:rPr>
          <w:color w:val="2B71B5"/>
          <w:lang w:val="en-GB"/>
        </w:rPr>
        <w:t xml:space="preserve"> </w:t>
      </w:r>
      <w:r w:rsidRPr="00B30AE4">
        <w:rPr>
          <w:lang w:val="en-GB"/>
        </w:rPr>
        <w:t>Actions and projects should, where relevant, address key cross-cutting dimensions, including capacity building, communication and public awareness, research and innovation, as well as climate change mitigation and adaptation and disaster risk management.</w:t>
      </w:r>
    </w:p>
    <w:p w14:paraId="5022B399" w14:textId="1456331C" w:rsidR="00B30AE4" w:rsidRPr="00B30AE4" w:rsidRDefault="00B30AE4" w:rsidP="00B30AE4">
      <w:pPr>
        <w:pStyle w:val="ListParagraph"/>
        <w:numPr>
          <w:ilvl w:val="0"/>
          <w:numId w:val="30"/>
        </w:numPr>
        <w:rPr>
          <w:lang w:val="en-GB"/>
        </w:rPr>
      </w:pPr>
      <w:r w:rsidRPr="00B30AE4">
        <w:rPr>
          <w:b/>
          <w:bCs/>
          <w:color w:val="2B71B5"/>
          <w:lang w:val="en-GB"/>
        </w:rPr>
        <w:t>Be coherent and mutually supportive:</w:t>
      </w:r>
      <w:r w:rsidRPr="00B30AE4">
        <w:rPr>
          <w:color w:val="2B71B5"/>
          <w:lang w:val="en-GB"/>
        </w:rPr>
        <w:t xml:space="preserve"> </w:t>
      </w:r>
      <w:r w:rsidRPr="00B30AE4">
        <w:rPr>
          <w:lang w:val="en-GB"/>
        </w:rPr>
        <w:t>Actions and projects should be coherent with complementary or other initiatives under the same or other Pillar. Preference should be given to initiatives contributing to the objectives of at least two EUSAIR Pillars and reinforcing the overall consistency of the EUSAIR Strategy.</w:t>
      </w:r>
    </w:p>
    <w:p w14:paraId="5E50CB1F" w14:textId="77777777" w:rsidR="00B30AE4" w:rsidRPr="00EC55F6" w:rsidRDefault="00B30AE4" w:rsidP="00B30AE4">
      <w:pPr>
        <w:rPr>
          <w:lang w:val="en-GB"/>
        </w:rPr>
      </w:pPr>
      <w:r w:rsidRPr="00EC55F6">
        <w:rPr>
          <w:lang w:val="en-GB"/>
        </w:rPr>
        <w:lastRenderedPageBreak/>
        <w:t xml:space="preserve">Although the Six Broad Criteria provide a solid strategic foundation, their formulation is general. While this is appropriate for a strategic framework, experience has shown that this level of generality does not always provide sufficient guidance for consistent and fully comparable assessment of different types of IFs. </w:t>
      </w:r>
    </w:p>
    <w:p w14:paraId="5C8D5C98" w14:textId="77777777" w:rsidR="00B30AE4" w:rsidRPr="00EC55F6" w:rsidRDefault="00B30AE4" w:rsidP="00B30AE4">
      <w:pPr>
        <w:rPr>
          <w:lang w:val="en-GB"/>
        </w:rPr>
      </w:pPr>
      <w:r w:rsidRPr="00EC55F6">
        <w:rPr>
          <w:lang w:val="en-GB"/>
        </w:rPr>
        <w:t xml:space="preserve">In practice, flagship initiatives, strategic projects, and knowledge and support IFs differ considerably </w:t>
      </w:r>
      <w:r>
        <w:rPr>
          <w:lang w:val="en-GB"/>
        </w:rPr>
        <w:t xml:space="preserve">in </w:t>
      </w:r>
      <w:r w:rsidRPr="00EC55F6">
        <w:rPr>
          <w:lang w:val="en-GB"/>
        </w:rPr>
        <w:t xml:space="preserve">their objectives, level of maturity, scope, and roles within the EUSAIR IFs. Applying the same broad principles to such diverse IFs without further clarification may lead to differences in interpretation and make it more difficult to ensure full comparability and transparency across Pillars. </w:t>
      </w:r>
    </w:p>
    <w:p w14:paraId="7B6990DD" w14:textId="7D27AA47" w:rsidR="00B30AE4" w:rsidRPr="00B30AE4" w:rsidRDefault="00B30AE4" w:rsidP="000D4AA8">
      <w:pPr>
        <w:rPr>
          <w:lang w:val="en-GB"/>
        </w:rPr>
      </w:pPr>
      <w:r w:rsidRPr="00EC55F6">
        <w:rPr>
          <w:lang w:val="en-GB"/>
        </w:rPr>
        <w:t xml:space="preserve">For this reason, the revised evaluation framework was developed to further elaborate and operationalize the Six Broad Criteria by translating them into a set of detailed, format-specific assessment criteria within new templates. This approach makes it possible to apply the same strategic principles in a differentiated and proportionate way, while </w:t>
      </w:r>
      <w:proofErr w:type="gramStart"/>
      <w:r w:rsidRPr="00EC55F6">
        <w:rPr>
          <w:lang w:val="en-GB"/>
        </w:rPr>
        <w:t>taking into account</w:t>
      </w:r>
      <w:proofErr w:type="gramEnd"/>
      <w:r w:rsidRPr="00EC55F6">
        <w:rPr>
          <w:lang w:val="en-GB"/>
        </w:rPr>
        <w:t xml:space="preserve"> the specific characteristic and expected maturity of each IF.</w:t>
      </w:r>
    </w:p>
    <w:p w14:paraId="0896396F" w14:textId="77777777" w:rsidR="000D4AA8" w:rsidRPr="00B30AE4" w:rsidRDefault="000D4AA8" w:rsidP="000D4AA8">
      <w:pPr>
        <w:rPr>
          <w:lang w:val="en-GB"/>
        </w:rPr>
      </w:pPr>
      <w:r w:rsidRPr="00B30AE4">
        <w:rPr>
          <w:lang w:val="en-GB"/>
        </w:rPr>
        <w:t>The evaluation lists provide:</w:t>
      </w:r>
    </w:p>
    <w:p w14:paraId="06261A77" w14:textId="3B8C587C" w:rsidR="000D4AA8" w:rsidRPr="00B30AE4" w:rsidRDefault="000D4AA8" w:rsidP="00A34A8C">
      <w:pPr>
        <w:pStyle w:val="ListParagraph"/>
        <w:numPr>
          <w:ilvl w:val="1"/>
          <w:numId w:val="17"/>
        </w:numPr>
        <w:ind w:left="723"/>
        <w:rPr>
          <w:lang w:val="en-GB"/>
        </w:rPr>
      </w:pPr>
      <w:r w:rsidRPr="00B30AE4">
        <w:rPr>
          <w:lang w:val="en-GB"/>
        </w:rPr>
        <w:t>Format-specific assessment questions</w:t>
      </w:r>
      <w:r w:rsidR="007D36E5">
        <w:rPr>
          <w:lang w:val="en-GB"/>
        </w:rPr>
        <w:t xml:space="preserve"> </w:t>
      </w:r>
      <w:r w:rsidR="007D36E5" w:rsidRPr="00EC55F6">
        <w:rPr>
          <w:spacing w:val="-2"/>
          <w:lang w:val="en-GB"/>
        </w:rPr>
        <w:t>tailored to the objectives and logic of each I</w:t>
      </w:r>
      <w:r w:rsidR="007D36E5">
        <w:rPr>
          <w:spacing w:val="-2"/>
          <w:lang w:val="en-GB"/>
        </w:rPr>
        <w:t>F</w:t>
      </w:r>
    </w:p>
    <w:p w14:paraId="7ED1F11D" w14:textId="7260F434" w:rsidR="000D4AA8" w:rsidRPr="00B30AE4" w:rsidRDefault="000D4AA8" w:rsidP="00A34A8C">
      <w:pPr>
        <w:pStyle w:val="ListParagraph"/>
        <w:numPr>
          <w:ilvl w:val="1"/>
          <w:numId w:val="17"/>
        </w:numPr>
        <w:ind w:left="723"/>
        <w:rPr>
          <w:lang w:val="en-GB"/>
        </w:rPr>
      </w:pPr>
      <w:r w:rsidRPr="00B30AE4">
        <w:rPr>
          <w:lang w:val="en-GB"/>
        </w:rPr>
        <w:t>Scoring scales adapted to the expected maturity and impact</w:t>
      </w:r>
      <w:r w:rsidR="007D36E5">
        <w:rPr>
          <w:lang w:val="en-GB"/>
        </w:rPr>
        <w:t xml:space="preserve"> </w:t>
      </w:r>
      <w:r w:rsidR="007D36E5" w:rsidRPr="00EC55F6">
        <w:rPr>
          <w:spacing w:val="-2"/>
          <w:lang w:val="en-GB"/>
        </w:rPr>
        <w:t>of the proposed IF</w:t>
      </w:r>
    </w:p>
    <w:p w14:paraId="571BD3FA" w14:textId="2CE7608B" w:rsidR="000D4AA8" w:rsidRPr="00B30AE4" w:rsidRDefault="000D4AA8" w:rsidP="00A34A8C">
      <w:pPr>
        <w:pStyle w:val="ListParagraph"/>
        <w:numPr>
          <w:ilvl w:val="1"/>
          <w:numId w:val="17"/>
        </w:numPr>
        <w:ind w:left="723"/>
        <w:rPr>
          <w:lang w:val="en-GB"/>
        </w:rPr>
      </w:pPr>
      <w:r w:rsidRPr="00B30AE4">
        <w:rPr>
          <w:lang w:val="en-GB"/>
        </w:rPr>
        <w:t>Sections for comments and recommendations</w:t>
      </w:r>
      <w:r w:rsidR="007D36E5">
        <w:rPr>
          <w:lang w:val="en-GB"/>
        </w:rPr>
        <w:t xml:space="preserve"> </w:t>
      </w:r>
      <w:r w:rsidR="007D36E5" w:rsidRPr="00EC55F6">
        <w:rPr>
          <w:spacing w:val="-2"/>
          <w:lang w:val="en-GB"/>
        </w:rPr>
        <w:t>allowing qualitative judgment to complement the scoring</w:t>
      </w:r>
      <w:r w:rsidR="00A0236B" w:rsidRPr="00B30AE4">
        <w:rPr>
          <w:lang w:val="en-GB"/>
        </w:rPr>
        <w:t>.</w:t>
      </w:r>
    </w:p>
    <w:p w14:paraId="552B6F2E" w14:textId="0A630822" w:rsidR="000D4AA8" w:rsidRPr="00B30AE4" w:rsidRDefault="000D4AA8" w:rsidP="000D4AA8">
      <w:pPr>
        <w:rPr>
          <w:lang w:val="en-GB"/>
        </w:rPr>
      </w:pPr>
      <w:r w:rsidRPr="00B30AE4">
        <w:rPr>
          <w:lang w:val="en-GB"/>
        </w:rPr>
        <w:t>These tools are intended for use by TSG members as evaluators or external evaluators. Their purpose is to support strategic decision-making, ensure comparability across proposals, and strengthen the maturity and quality of the EUSAIR implementation pipeline.</w:t>
      </w:r>
    </w:p>
    <w:p w14:paraId="437CFDBF" w14:textId="7240ADBD" w:rsidR="005E4750" w:rsidRPr="00B30AE4" w:rsidRDefault="005E4750" w:rsidP="002067D2">
      <w:pPr>
        <w:pStyle w:val="Heading2"/>
      </w:pPr>
      <w:bookmarkStart w:id="9" w:name="_Toc221794600"/>
      <w:r w:rsidRPr="00B30AE4">
        <w:lastRenderedPageBreak/>
        <w:t>Responsibilities and use of Toolkit</w:t>
      </w:r>
      <w:bookmarkEnd w:id="9"/>
      <w:r w:rsidRPr="00B30AE4">
        <w:t xml:space="preserve"> </w:t>
      </w:r>
    </w:p>
    <w:p w14:paraId="6FF779E7" w14:textId="70A7839F" w:rsidR="008A11E3" w:rsidRDefault="005E4750" w:rsidP="000D4AA8">
      <w:pPr>
        <w:rPr>
          <w:lang w:val="en-GB"/>
        </w:rPr>
      </w:pPr>
      <w:r w:rsidRPr="00B30AE4">
        <w:rPr>
          <w:lang w:val="en-GB"/>
        </w:rPr>
        <w:t>The development of IFs follows a structured process involving multiple actors, clearly defined roles, and a set of tools provided in this Toolkit. The steps below outline how strategic ideas are transformed into actionable IFs and prepared for implementation:</w:t>
      </w:r>
    </w:p>
    <w:p w14:paraId="352882DB" w14:textId="77777777" w:rsidR="007D36E5" w:rsidRDefault="007D36E5" w:rsidP="000D4AA8">
      <w:pPr>
        <w:rPr>
          <w:lang w:val="en-GB"/>
        </w:rPr>
        <w:sectPr w:rsidR="007D36E5">
          <w:pgSz w:w="12240" w:h="15840"/>
          <w:pgMar w:top="1440" w:right="1440" w:bottom="1440" w:left="1440" w:header="720" w:footer="720" w:gutter="0"/>
          <w:cols w:space="720"/>
          <w:docGrid w:linePitch="360"/>
        </w:sect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3E2C06" w:rsidRPr="00B30AE4" w14:paraId="44AEC717" w14:textId="77777777" w:rsidTr="007D36E5">
        <w:tc>
          <w:tcPr>
            <w:tcW w:w="5000" w:type="pct"/>
          </w:tcPr>
          <w:p w14:paraId="7398B6EE" w14:textId="2BD0D0DF" w:rsidR="003E2C06" w:rsidRPr="00B30AE4" w:rsidRDefault="003E2C06" w:rsidP="003E2C06">
            <w:pPr>
              <w:rPr>
                <w:b/>
                <w:bCs/>
                <w:i/>
                <w:iCs/>
                <w:color w:val="2C72B5"/>
                <w:sz w:val="20"/>
                <w:szCs w:val="20"/>
                <w:lang w:val="en-GB"/>
              </w:rPr>
            </w:pPr>
            <w:r w:rsidRPr="00B30AE4">
              <w:rPr>
                <w:b/>
                <w:bCs/>
                <w:i/>
                <w:iCs/>
                <w:color w:val="A02B93" w:themeColor="accent5"/>
                <w:sz w:val="20"/>
                <w:szCs w:val="20"/>
                <w:lang w:val="en-GB"/>
              </w:rPr>
              <w:lastRenderedPageBreak/>
              <w:t>ACTIONS TAKEN PRIOR TO THE USE OF TOOLKIT (IDEATION PHASE)</w:t>
            </w:r>
          </w:p>
        </w:tc>
      </w:tr>
      <w:tr w:rsidR="003E2C06" w:rsidRPr="00B30AE4" w14:paraId="46AD7EF9" w14:textId="77777777" w:rsidTr="007D36E5">
        <w:tc>
          <w:tcPr>
            <w:tcW w:w="5000" w:type="pct"/>
            <w:tcBorders>
              <w:bottom w:val="single" w:sz="4" w:space="0" w:color="auto"/>
            </w:tcBorders>
          </w:tcPr>
          <w:p w14:paraId="42A40E67" w14:textId="76EEA3D8" w:rsidR="003E2C06" w:rsidRPr="00B30AE4" w:rsidRDefault="003E2C06" w:rsidP="007D36E5">
            <w:pPr>
              <w:rPr>
                <w:b/>
                <w:bCs/>
                <w:color w:val="2C72B5"/>
                <w:sz w:val="20"/>
                <w:szCs w:val="20"/>
                <w:lang w:val="en-GB"/>
              </w:rPr>
            </w:pPr>
            <w:r w:rsidRPr="00B30AE4">
              <w:rPr>
                <w:b/>
                <w:bCs/>
                <w:color w:val="2C72B5"/>
                <w:sz w:val="20"/>
                <w:szCs w:val="20"/>
                <w:lang w:val="en-GB"/>
              </w:rPr>
              <w:t xml:space="preserve"> Step 1: Ideation of Strategic Ideas</w:t>
            </w:r>
          </w:p>
          <w:p w14:paraId="2AC96F38" w14:textId="53D57373" w:rsidR="003E2C06" w:rsidRPr="00B30AE4" w:rsidRDefault="003E2C06" w:rsidP="00B8756D">
            <w:pPr>
              <w:numPr>
                <w:ilvl w:val="0"/>
                <w:numId w:val="22"/>
              </w:numPr>
              <w:tabs>
                <w:tab w:val="num" w:pos="720"/>
              </w:tabs>
              <w:spacing w:line="240" w:lineRule="auto"/>
              <w:rPr>
                <w:sz w:val="20"/>
                <w:szCs w:val="20"/>
                <w:lang w:val="en-GB"/>
              </w:rPr>
            </w:pPr>
            <w:r w:rsidRPr="00B30AE4">
              <w:rPr>
                <w:b/>
                <w:bCs/>
                <w:color w:val="2C72B5"/>
                <w:sz w:val="20"/>
                <w:szCs w:val="20"/>
                <w:lang w:val="en-GB"/>
              </w:rPr>
              <w:t>Who can propose</w:t>
            </w:r>
            <w:r w:rsidRPr="00B30AE4">
              <w:rPr>
                <w:sz w:val="20"/>
                <w:szCs w:val="20"/>
                <w:lang w:val="en-GB"/>
              </w:rPr>
              <w:t>: Any relevant stakeholder (e.g.</w:t>
            </w:r>
            <w:r w:rsidR="00D219BD" w:rsidRPr="00B30AE4">
              <w:rPr>
                <w:sz w:val="20"/>
                <w:szCs w:val="20"/>
                <w:lang w:val="en-GB"/>
              </w:rPr>
              <w:t>,</w:t>
            </w:r>
            <w:r w:rsidRPr="00B30AE4">
              <w:rPr>
                <w:sz w:val="20"/>
                <w:szCs w:val="20"/>
                <w:lang w:val="en-GB"/>
              </w:rPr>
              <w:t xml:space="preserve"> </w:t>
            </w:r>
            <w:r w:rsidR="00166A70" w:rsidRPr="00B30AE4">
              <w:rPr>
                <w:sz w:val="20"/>
                <w:szCs w:val="20"/>
                <w:lang w:val="en-GB"/>
              </w:rPr>
              <w:t xml:space="preserve">TSG member, PC, </w:t>
            </w:r>
            <w:r w:rsidRPr="00B30AE4">
              <w:rPr>
                <w:sz w:val="20"/>
                <w:szCs w:val="20"/>
                <w:lang w:val="en-GB"/>
              </w:rPr>
              <w:t>public authority, private sector, academia, civil society</w:t>
            </w:r>
            <w:r w:rsidR="00A22533" w:rsidRPr="00B30AE4">
              <w:rPr>
                <w:sz w:val="20"/>
                <w:szCs w:val="20"/>
                <w:lang w:val="en-GB"/>
              </w:rPr>
              <w:t>, etc.</w:t>
            </w:r>
            <w:r w:rsidRPr="00B30AE4">
              <w:rPr>
                <w:sz w:val="20"/>
                <w:szCs w:val="20"/>
                <w:lang w:val="en-GB"/>
              </w:rPr>
              <w:t>) can propose a strategic idea.</w:t>
            </w:r>
          </w:p>
          <w:p w14:paraId="0CBC7D1B" w14:textId="77777777" w:rsidR="003E2C06" w:rsidRPr="00B30AE4" w:rsidRDefault="003E2C06" w:rsidP="00B8756D">
            <w:pPr>
              <w:numPr>
                <w:ilvl w:val="0"/>
                <w:numId w:val="22"/>
              </w:numPr>
              <w:tabs>
                <w:tab w:val="num" w:pos="720"/>
              </w:tabs>
              <w:spacing w:line="240" w:lineRule="auto"/>
              <w:rPr>
                <w:sz w:val="20"/>
                <w:szCs w:val="20"/>
                <w:lang w:val="en-GB"/>
              </w:rPr>
            </w:pPr>
            <w:r w:rsidRPr="00B30AE4">
              <w:rPr>
                <w:b/>
                <w:bCs/>
                <w:color w:val="2C72B5"/>
                <w:sz w:val="20"/>
                <w:szCs w:val="20"/>
                <w:lang w:val="en-GB"/>
              </w:rPr>
              <w:t>To whom</w:t>
            </w:r>
            <w:r w:rsidRPr="00B30AE4">
              <w:rPr>
                <w:sz w:val="20"/>
                <w:szCs w:val="20"/>
                <w:lang w:val="en-GB"/>
              </w:rPr>
              <w:t>: Proposals are submitted to the TSGs.</w:t>
            </w:r>
          </w:p>
          <w:p w14:paraId="779590AF" w14:textId="26484061" w:rsidR="003E2C06" w:rsidRPr="00B30AE4" w:rsidRDefault="003E2C06" w:rsidP="00B8756D">
            <w:pPr>
              <w:numPr>
                <w:ilvl w:val="0"/>
                <w:numId w:val="22"/>
              </w:numPr>
              <w:spacing w:line="240" w:lineRule="auto"/>
              <w:rPr>
                <w:sz w:val="20"/>
                <w:szCs w:val="20"/>
                <w:lang w:val="en-GB"/>
              </w:rPr>
            </w:pPr>
            <w:r w:rsidRPr="00B30AE4">
              <w:rPr>
                <w:b/>
                <w:bCs/>
                <w:color w:val="2C72B5"/>
                <w:sz w:val="20"/>
                <w:szCs w:val="20"/>
                <w:lang w:val="en-GB"/>
              </w:rPr>
              <w:t>How</w:t>
            </w:r>
            <w:r w:rsidRPr="00B30AE4">
              <w:rPr>
                <w:sz w:val="20"/>
                <w:szCs w:val="20"/>
                <w:lang w:val="en-GB"/>
              </w:rPr>
              <w:t xml:space="preserve">: Each TSG follows its internal procedures to collect and </w:t>
            </w:r>
            <w:r w:rsidR="007E284A" w:rsidRPr="00B30AE4">
              <w:rPr>
                <w:sz w:val="20"/>
                <w:szCs w:val="20"/>
                <w:lang w:val="en-GB"/>
              </w:rPr>
              <w:t>gene</w:t>
            </w:r>
            <w:r w:rsidR="007E2014" w:rsidRPr="00B30AE4">
              <w:rPr>
                <w:sz w:val="20"/>
                <w:szCs w:val="20"/>
                <w:lang w:val="en-GB"/>
              </w:rPr>
              <w:t>ra</w:t>
            </w:r>
            <w:r w:rsidR="007E284A" w:rsidRPr="00B30AE4">
              <w:rPr>
                <w:sz w:val="20"/>
                <w:szCs w:val="20"/>
                <w:lang w:val="en-GB"/>
              </w:rPr>
              <w:t xml:space="preserve">te </w:t>
            </w:r>
            <w:r w:rsidRPr="00B30AE4">
              <w:rPr>
                <w:sz w:val="20"/>
                <w:szCs w:val="20"/>
                <w:lang w:val="en-GB"/>
              </w:rPr>
              <w:t>ideas.</w:t>
            </w:r>
          </w:p>
          <w:p w14:paraId="12C836DA" w14:textId="77777777" w:rsidR="003E2C06" w:rsidRDefault="003E2C06" w:rsidP="00B8756D">
            <w:pPr>
              <w:numPr>
                <w:ilvl w:val="0"/>
                <w:numId w:val="22"/>
              </w:numPr>
              <w:spacing w:line="240" w:lineRule="auto"/>
              <w:rPr>
                <w:sz w:val="20"/>
                <w:szCs w:val="20"/>
                <w:lang w:val="en-GB"/>
              </w:rPr>
            </w:pPr>
            <w:r w:rsidRPr="00B30AE4">
              <w:rPr>
                <w:b/>
                <w:bCs/>
                <w:color w:val="2C72B5"/>
                <w:sz w:val="20"/>
                <w:szCs w:val="20"/>
                <w:lang w:val="en-GB"/>
              </w:rPr>
              <w:t>Purpose</w:t>
            </w:r>
            <w:r w:rsidRPr="00B30AE4">
              <w:rPr>
                <w:sz w:val="20"/>
                <w:szCs w:val="20"/>
                <w:lang w:val="en-GB"/>
              </w:rPr>
              <w:t>: Ensure alignment with macroregional needs and EUSAIR Action Plan priorities.</w:t>
            </w:r>
          </w:p>
          <w:p w14:paraId="260270C8" w14:textId="49A65E36" w:rsidR="00B30AE4" w:rsidRPr="00B30AE4" w:rsidRDefault="00B30AE4" w:rsidP="00B30AE4">
            <w:pPr>
              <w:numPr>
                <w:ilvl w:val="0"/>
                <w:numId w:val="22"/>
              </w:numPr>
              <w:spacing w:line="240" w:lineRule="auto"/>
              <w:rPr>
                <w:sz w:val="20"/>
                <w:szCs w:val="20"/>
                <w:lang w:val="en-GB"/>
              </w:rPr>
            </w:pPr>
            <w:r>
              <w:rPr>
                <w:sz w:val="20"/>
                <w:szCs w:val="20"/>
                <w:lang w:val="en-GB"/>
              </w:rPr>
              <w:t>Coop</w:t>
            </w:r>
            <w:r w:rsidRPr="00B30AE4">
              <w:rPr>
                <w:sz w:val="20"/>
                <w:szCs w:val="20"/>
                <w:lang w:val="en-GB"/>
              </w:rPr>
              <w:t>eration framework in this phase is illustrated in Annex 6</w:t>
            </w:r>
          </w:p>
        </w:tc>
      </w:tr>
      <w:tr w:rsidR="003E2C06" w:rsidRPr="00B30AE4" w14:paraId="4CF16DD4" w14:textId="77777777" w:rsidTr="007D36E5">
        <w:trPr>
          <w:cantSplit/>
          <w:trHeight w:val="325"/>
        </w:trPr>
        <w:tc>
          <w:tcPr>
            <w:tcW w:w="5000" w:type="pct"/>
            <w:tcBorders>
              <w:top w:val="single" w:sz="4" w:space="0" w:color="auto"/>
            </w:tcBorders>
          </w:tcPr>
          <w:p w14:paraId="32ED1954" w14:textId="0E790C72" w:rsidR="003E2C06" w:rsidRPr="00B30AE4" w:rsidRDefault="003E2C06" w:rsidP="007D36E5">
            <w:pPr>
              <w:spacing w:before="120"/>
              <w:rPr>
                <w:b/>
                <w:bCs/>
                <w:i/>
                <w:iCs/>
                <w:color w:val="FF0000"/>
                <w:sz w:val="20"/>
                <w:szCs w:val="20"/>
                <w:lang w:val="en-GB"/>
              </w:rPr>
            </w:pPr>
            <w:r w:rsidRPr="00B30AE4">
              <w:rPr>
                <w:b/>
                <w:bCs/>
                <w:i/>
                <w:iCs/>
                <w:color w:val="FF0000"/>
                <w:sz w:val="20"/>
                <w:szCs w:val="20"/>
                <w:lang w:val="en-GB"/>
              </w:rPr>
              <w:t>USE OF TOOLKIT (PREPARATION PHASE)</w:t>
            </w:r>
          </w:p>
        </w:tc>
      </w:tr>
      <w:tr w:rsidR="003E2C06" w:rsidRPr="00B30AE4" w14:paraId="73F7AF63" w14:textId="77777777" w:rsidTr="007D36E5">
        <w:trPr>
          <w:cantSplit/>
          <w:trHeight w:val="1134"/>
        </w:trPr>
        <w:tc>
          <w:tcPr>
            <w:tcW w:w="5000" w:type="pct"/>
          </w:tcPr>
          <w:p w14:paraId="22926EA5" w14:textId="6EFA3F59" w:rsidR="003E2C06" w:rsidRPr="00B30AE4" w:rsidRDefault="003E2C06" w:rsidP="002067D2">
            <w:pPr>
              <w:rPr>
                <w:b/>
                <w:bCs/>
                <w:color w:val="2C72B5"/>
                <w:sz w:val="20"/>
                <w:szCs w:val="20"/>
                <w:lang w:val="en-GB"/>
              </w:rPr>
            </w:pPr>
            <w:r w:rsidRPr="00B30AE4">
              <w:rPr>
                <w:b/>
                <w:bCs/>
                <w:color w:val="2C72B5"/>
                <w:sz w:val="20"/>
                <w:szCs w:val="20"/>
                <w:lang w:val="en-GB"/>
              </w:rPr>
              <w:t xml:space="preserve"> Step </w:t>
            </w:r>
            <w:r w:rsidR="00DC2354" w:rsidRPr="00B30AE4">
              <w:rPr>
                <w:b/>
                <w:bCs/>
                <w:color w:val="2C72B5"/>
                <w:sz w:val="20"/>
                <w:szCs w:val="20"/>
                <w:lang w:val="en-GB"/>
              </w:rPr>
              <w:t>2</w:t>
            </w:r>
            <w:r w:rsidRPr="00B30AE4">
              <w:rPr>
                <w:b/>
                <w:bCs/>
                <w:color w:val="2C72B5"/>
                <w:sz w:val="20"/>
                <w:szCs w:val="20"/>
                <w:lang w:val="en-GB"/>
              </w:rPr>
              <w:t>: Drafting and Development of the IFs</w:t>
            </w:r>
          </w:p>
          <w:p w14:paraId="66AB6C68" w14:textId="12FCC304" w:rsidR="003E2C06" w:rsidRPr="00B30AE4" w:rsidRDefault="003E2C06" w:rsidP="00B8756D">
            <w:pPr>
              <w:numPr>
                <w:ilvl w:val="0"/>
                <w:numId w:val="23"/>
              </w:numPr>
              <w:spacing w:line="240" w:lineRule="auto"/>
              <w:rPr>
                <w:sz w:val="20"/>
                <w:szCs w:val="20"/>
                <w:lang w:val="en-GB"/>
              </w:rPr>
            </w:pPr>
            <w:r w:rsidRPr="00B30AE4">
              <w:rPr>
                <w:b/>
                <w:bCs/>
                <w:color w:val="2C72B5"/>
                <w:sz w:val="20"/>
                <w:szCs w:val="20"/>
                <w:lang w:val="en-GB"/>
              </w:rPr>
              <w:t>Responsibility</w:t>
            </w:r>
            <w:r w:rsidRPr="00B30AE4">
              <w:rPr>
                <w:color w:val="2C72B5"/>
                <w:sz w:val="20"/>
                <w:szCs w:val="20"/>
                <w:lang w:val="en-GB"/>
              </w:rPr>
              <w:t xml:space="preserve">: </w:t>
            </w:r>
            <w:r w:rsidRPr="00B30AE4">
              <w:rPr>
                <w:sz w:val="20"/>
                <w:szCs w:val="20"/>
                <w:lang w:val="en-GB"/>
              </w:rPr>
              <w:t>The proponent of the idea</w:t>
            </w:r>
            <w:r w:rsidR="00754850" w:rsidRPr="00B30AE4">
              <w:rPr>
                <w:sz w:val="20"/>
                <w:szCs w:val="20"/>
                <w:lang w:val="en-GB"/>
              </w:rPr>
              <w:t xml:space="preserve"> (idea owner)</w:t>
            </w:r>
            <w:r w:rsidRPr="00B30AE4">
              <w:rPr>
                <w:sz w:val="20"/>
                <w:szCs w:val="20"/>
                <w:lang w:val="en-GB"/>
              </w:rPr>
              <w:t> is responsible for drafting the IF using the relevant template provided in the Toolkit.</w:t>
            </w:r>
          </w:p>
          <w:p w14:paraId="596AC206" w14:textId="77777777" w:rsidR="003E2C06" w:rsidRPr="00B30AE4" w:rsidRDefault="003E2C06" w:rsidP="00B8756D">
            <w:pPr>
              <w:numPr>
                <w:ilvl w:val="0"/>
                <w:numId w:val="23"/>
              </w:numPr>
              <w:spacing w:line="240" w:lineRule="auto"/>
              <w:rPr>
                <w:sz w:val="20"/>
                <w:szCs w:val="20"/>
                <w:lang w:val="en-GB"/>
              </w:rPr>
            </w:pPr>
            <w:r w:rsidRPr="00B30AE4">
              <w:rPr>
                <w:b/>
                <w:bCs/>
                <w:color w:val="2C72B5"/>
                <w:sz w:val="20"/>
                <w:szCs w:val="20"/>
                <w:lang w:val="en-GB"/>
              </w:rPr>
              <w:t>Support</w:t>
            </w:r>
            <w:r w:rsidRPr="00B30AE4">
              <w:rPr>
                <w:sz w:val="20"/>
                <w:szCs w:val="20"/>
                <w:lang w:val="en-GB"/>
              </w:rPr>
              <w:t>:</w:t>
            </w:r>
          </w:p>
          <w:p w14:paraId="6FA23DC3" w14:textId="0B01686D" w:rsidR="003E2C06" w:rsidRPr="00B30AE4" w:rsidRDefault="003E2C06" w:rsidP="00B8756D">
            <w:pPr>
              <w:numPr>
                <w:ilvl w:val="1"/>
                <w:numId w:val="23"/>
              </w:numPr>
              <w:spacing w:line="240" w:lineRule="auto"/>
              <w:rPr>
                <w:sz w:val="20"/>
                <w:szCs w:val="20"/>
                <w:lang w:val="en-GB"/>
              </w:rPr>
            </w:pPr>
            <w:r w:rsidRPr="00B30AE4">
              <w:rPr>
                <w:sz w:val="20"/>
                <w:szCs w:val="20"/>
                <w:lang w:val="en-GB"/>
              </w:rPr>
              <w:t xml:space="preserve">The TSG provides </w:t>
            </w:r>
            <w:r w:rsidR="007E2014" w:rsidRPr="00B30AE4">
              <w:rPr>
                <w:sz w:val="20"/>
                <w:szCs w:val="20"/>
                <w:lang w:val="en-GB"/>
              </w:rPr>
              <w:t>guidance in template preparation (if necessary).</w:t>
            </w:r>
          </w:p>
          <w:p w14:paraId="3E285D06" w14:textId="77777777" w:rsidR="003E2C06" w:rsidRPr="00B30AE4" w:rsidRDefault="003E2C06" w:rsidP="00B8756D">
            <w:pPr>
              <w:numPr>
                <w:ilvl w:val="1"/>
                <w:numId w:val="23"/>
              </w:numPr>
              <w:spacing w:line="240" w:lineRule="auto"/>
              <w:rPr>
                <w:sz w:val="20"/>
                <w:szCs w:val="20"/>
                <w:lang w:val="en-GB"/>
              </w:rPr>
            </w:pPr>
            <w:r w:rsidRPr="00B30AE4">
              <w:rPr>
                <w:sz w:val="20"/>
                <w:szCs w:val="20"/>
                <w:lang w:val="en-GB"/>
              </w:rPr>
              <w:t>If needed, external experts may support the drafting process.</w:t>
            </w:r>
          </w:p>
          <w:p w14:paraId="2D857A56" w14:textId="77346167" w:rsidR="003E2C06" w:rsidRPr="00B30AE4" w:rsidRDefault="003E2C06" w:rsidP="00B8756D">
            <w:pPr>
              <w:numPr>
                <w:ilvl w:val="0"/>
                <w:numId w:val="23"/>
              </w:numPr>
              <w:spacing w:line="240" w:lineRule="auto"/>
              <w:rPr>
                <w:color w:val="2C72B5"/>
                <w:sz w:val="20"/>
                <w:szCs w:val="20"/>
                <w:lang w:val="en-GB"/>
              </w:rPr>
            </w:pPr>
            <w:r w:rsidRPr="00B30AE4">
              <w:rPr>
                <w:b/>
                <w:bCs/>
                <w:color w:val="2C72B5"/>
                <w:sz w:val="20"/>
                <w:szCs w:val="20"/>
                <w:lang w:val="en-GB"/>
              </w:rPr>
              <w:t>Expert engagement</w:t>
            </w:r>
            <w:r w:rsidRPr="00B30AE4">
              <w:rPr>
                <w:color w:val="2C72B5"/>
                <w:sz w:val="20"/>
                <w:szCs w:val="20"/>
                <w:lang w:val="en-GB"/>
              </w:rPr>
              <w:t>:</w:t>
            </w:r>
          </w:p>
          <w:p w14:paraId="5E5EBFFA" w14:textId="4952DA8E" w:rsidR="003E2C06" w:rsidRPr="00B30AE4" w:rsidRDefault="003E2C06" w:rsidP="00B8756D">
            <w:pPr>
              <w:numPr>
                <w:ilvl w:val="1"/>
                <w:numId w:val="23"/>
              </w:numPr>
              <w:spacing w:line="240" w:lineRule="auto"/>
              <w:rPr>
                <w:sz w:val="20"/>
                <w:szCs w:val="20"/>
                <w:lang w:val="en-GB"/>
              </w:rPr>
            </w:pPr>
            <w:r w:rsidRPr="00B30AE4">
              <w:rPr>
                <w:sz w:val="20"/>
                <w:szCs w:val="20"/>
                <w:lang w:val="en-GB"/>
              </w:rPr>
              <w:t>Coordinated by governance support projects (e.g.</w:t>
            </w:r>
            <w:r w:rsidR="00781630" w:rsidRPr="00B30AE4">
              <w:rPr>
                <w:sz w:val="20"/>
                <w:szCs w:val="20"/>
                <w:lang w:val="en-GB"/>
              </w:rPr>
              <w:t>,</w:t>
            </w:r>
            <w:r w:rsidRPr="00B30AE4">
              <w:rPr>
                <w:sz w:val="20"/>
                <w:szCs w:val="20"/>
                <w:lang w:val="en-GB"/>
              </w:rPr>
              <w:t xml:space="preserve"> </w:t>
            </w:r>
            <w:r w:rsidR="00754850" w:rsidRPr="00B30AE4">
              <w:rPr>
                <w:sz w:val="20"/>
                <w:szCs w:val="20"/>
                <w:lang w:val="en-GB"/>
              </w:rPr>
              <w:t xml:space="preserve">Facility Point, </w:t>
            </w:r>
            <w:proofErr w:type="spellStart"/>
            <w:r w:rsidR="00754850" w:rsidRPr="00B30AE4">
              <w:rPr>
                <w:sz w:val="20"/>
                <w:szCs w:val="20"/>
                <w:lang w:val="en-GB"/>
              </w:rPr>
              <w:t>STeP</w:t>
            </w:r>
            <w:proofErr w:type="spellEnd"/>
            <w:r w:rsidR="00754850" w:rsidRPr="00B30AE4">
              <w:rPr>
                <w:sz w:val="20"/>
                <w:szCs w:val="20"/>
                <w:lang w:val="en-GB"/>
              </w:rPr>
              <w:t xml:space="preserve">, </w:t>
            </w:r>
            <w:r w:rsidRPr="00B30AE4">
              <w:rPr>
                <w:sz w:val="20"/>
                <w:szCs w:val="20"/>
                <w:lang w:val="en-GB"/>
              </w:rPr>
              <w:t xml:space="preserve">SP4EUSAIR) based on information collected via </w:t>
            </w:r>
            <w:r w:rsidRPr="00B30AE4">
              <w:rPr>
                <w:i/>
                <w:iCs/>
                <w:sz w:val="20"/>
                <w:szCs w:val="20"/>
                <w:lang w:val="en-GB"/>
              </w:rPr>
              <w:t>Annex 5</w:t>
            </w:r>
            <w:r w:rsidR="007E2014" w:rsidRPr="00B30AE4">
              <w:rPr>
                <w:i/>
                <w:iCs/>
                <w:sz w:val="20"/>
                <w:szCs w:val="20"/>
                <w:lang w:val="en-GB"/>
              </w:rPr>
              <w:t xml:space="preserve"> </w:t>
            </w:r>
            <w:r w:rsidR="007E2014" w:rsidRPr="00B30AE4">
              <w:rPr>
                <w:sz w:val="20"/>
                <w:szCs w:val="20"/>
                <w:lang w:val="en-GB"/>
              </w:rPr>
              <w:t>if needed</w:t>
            </w:r>
          </w:p>
        </w:tc>
      </w:tr>
      <w:tr w:rsidR="003E2C06" w:rsidRPr="00B30AE4" w14:paraId="62AFCA37" w14:textId="77777777" w:rsidTr="007D36E5">
        <w:trPr>
          <w:cantSplit/>
          <w:trHeight w:val="1134"/>
        </w:trPr>
        <w:tc>
          <w:tcPr>
            <w:tcW w:w="5000" w:type="pct"/>
            <w:tcBorders>
              <w:bottom w:val="single" w:sz="4" w:space="0" w:color="auto"/>
            </w:tcBorders>
          </w:tcPr>
          <w:p w14:paraId="5F094358" w14:textId="115D302C" w:rsidR="003E2C06" w:rsidRPr="00B30AE4" w:rsidRDefault="003E2C06" w:rsidP="002067D2">
            <w:pPr>
              <w:rPr>
                <w:b/>
                <w:bCs/>
                <w:color w:val="2C72B5"/>
                <w:sz w:val="20"/>
                <w:szCs w:val="20"/>
                <w:lang w:val="en-GB"/>
              </w:rPr>
            </w:pPr>
            <w:r w:rsidRPr="00B30AE4">
              <w:rPr>
                <w:b/>
                <w:bCs/>
                <w:color w:val="2C72B5"/>
                <w:sz w:val="20"/>
                <w:szCs w:val="20"/>
                <w:lang w:val="en-GB"/>
              </w:rPr>
              <w:t xml:space="preserve"> Step </w:t>
            </w:r>
            <w:r w:rsidR="00DC2354" w:rsidRPr="00B30AE4">
              <w:rPr>
                <w:b/>
                <w:bCs/>
                <w:color w:val="2C72B5"/>
                <w:sz w:val="20"/>
                <w:szCs w:val="20"/>
                <w:lang w:val="en-GB"/>
              </w:rPr>
              <w:t>3</w:t>
            </w:r>
            <w:r w:rsidRPr="00B30AE4">
              <w:rPr>
                <w:b/>
                <w:bCs/>
                <w:color w:val="2C72B5"/>
                <w:sz w:val="20"/>
                <w:szCs w:val="20"/>
                <w:lang w:val="en-GB"/>
              </w:rPr>
              <w:t>: Evaluation and Formal Adoption</w:t>
            </w:r>
          </w:p>
          <w:p w14:paraId="0169630F" w14:textId="3F0DBE9C" w:rsidR="003E2C06" w:rsidRPr="00B30AE4" w:rsidRDefault="003E2C06" w:rsidP="00B8756D">
            <w:pPr>
              <w:numPr>
                <w:ilvl w:val="0"/>
                <w:numId w:val="24"/>
              </w:numPr>
              <w:spacing w:line="240" w:lineRule="auto"/>
              <w:rPr>
                <w:sz w:val="20"/>
                <w:szCs w:val="20"/>
                <w:lang w:val="en-GB"/>
              </w:rPr>
            </w:pPr>
            <w:r w:rsidRPr="00B30AE4">
              <w:rPr>
                <w:b/>
                <w:bCs/>
                <w:color w:val="2C72B5"/>
                <w:sz w:val="20"/>
                <w:szCs w:val="20"/>
                <w:lang w:val="en-GB"/>
              </w:rPr>
              <w:t>Responsibility</w:t>
            </w:r>
            <w:r w:rsidRPr="00B30AE4">
              <w:rPr>
                <w:sz w:val="20"/>
                <w:szCs w:val="20"/>
                <w:lang w:val="en-GB"/>
              </w:rPr>
              <w:t>: The TSG evaluates the completed IF</w:t>
            </w:r>
            <w:r w:rsidR="007E2014" w:rsidRPr="00B30AE4">
              <w:rPr>
                <w:sz w:val="20"/>
                <w:szCs w:val="20"/>
                <w:lang w:val="en-GB"/>
              </w:rPr>
              <w:t xml:space="preserve"> template</w:t>
            </w:r>
            <w:r w:rsidRPr="00B30AE4">
              <w:rPr>
                <w:sz w:val="20"/>
                <w:szCs w:val="20"/>
                <w:lang w:val="en-GB"/>
              </w:rPr>
              <w:t xml:space="preserve"> and formally adopts it</w:t>
            </w:r>
            <w:r w:rsidR="007E2014" w:rsidRPr="00B30AE4">
              <w:rPr>
                <w:sz w:val="20"/>
                <w:szCs w:val="20"/>
                <w:lang w:val="en-GB"/>
              </w:rPr>
              <w:t xml:space="preserve"> </w:t>
            </w:r>
            <w:r w:rsidRPr="00B30AE4">
              <w:rPr>
                <w:sz w:val="20"/>
                <w:szCs w:val="20"/>
                <w:lang w:val="en-GB"/>
              </w:rPr>
              <w:t>or rejects it</w:t>
            </w:r>
            <w:r w:rsidR="007E2014" w:rsidRPr="00B30AE4">
              <w:rPr>
                <w:sz w:val="20"/>
                <w:szCs w:val="20"/>
                <w:lang w:val="en-GB"/>
              </w:rPr>
              <w:t>.</w:t>
            </w:r>
          </w:p>
          <w:p w14:paraId="0D5DCDE0" w14:textId="7A8B0271" w:rsidR="003E2C06" w:rsidRPr="007D36E5" w:rsidRDefault="003E2C06" w:rsidP="007D36E5">
            <w:pPr>
              <w:numPr>
                <w:ilvl w:val="0"/>
                <w:numId w:val="24"/>
              </w:numPr>
              <w:spacing w:line="240" w:lineRule="auto"/>
              <w:rPr>
                <w:sz w:val="20"/>
                <w:szCs w:val="20"/>
                <w:lang w:val="en-GB"/>
              </w:rPr>
            </w:pPr>
            <w:r w:rsidRPr="00B30AE4">
              <w:rPr>
                <w:b/>
                <w:bCs/>
                <w:color w:val="2C72B5"/>
                <w:sz w:val="20"/>
                <w:szCs w:val="20"/>
                <w:lang w:val="en-GB"/>
              </w:rPr>
              <w:t>Tools used</w:t>
            </w:r>
            <w:r w:rsidRPr="00B30AE4">
              <w:rPr>
                <w:sz w:val="20"/>
                <w:szCs w:val="20"/>
                <w:lang w:val="en-GB"/>
              </w:rPr>
              <w:t>: Evaluation lists and scoring guidance included in the Toolkit templates.</w:t>
            </w:r>
          </w:p>
        </w:tc>
      </w:tr>
      <w:tr w:rsidR="003E2C06" w:rsidRPr="00B30AE4" w14:paraId="36ED6A53" w14:textId="77777777" w:rsidTr="007D36E5">
        <w:trPr>
          <w:cantSplit/>
          <w:trHeight w:val="340"/>
        </w:trPr>
        <w:tc>
          <w:tcPr>
            <w:tcW w:w="5000" w:type="pct"/>
            <w:tcBorders>
              <w:top w:val="single" w:sz="4" w:space="0" w:color="auto"/>
            </w:tcBorders>
          </w:tcPr>
          <w:p w14:paraId="20DF708C" w14:textId="0B841654" w:rsidR="003E2C06" w:rsidRPr="00B30AE4" w:rsidRDefault="003E2C06" w:rsidP="007D36E5">
            <w:pPr>
              <w:spacing w:before="120"/>
              <w:rPr>
                <w:b/>
                <w:bCs/>
                <w:i/>
                <w:iCs/>
                <w:color w:val="2C72B5"/>
                <w:sz w:val="20"/>
                <w:szCs w:val="20"/>
                <w:lang w:val="en-GB"/>
              </w:rPr>
            </w:pPr>
            <w:r w:rsidRPr="00B30AE4">
              <w:rPr>
                <w:b/>
                <w:bCs/>
                <w:i/>
                <w:iCs/>
                <w:color w:val="A02B93" w:themeColor="accent5"/>
                <w:sz w:val="20"/>
                <w:szCs w:val="20"/>
                <w:lang w:val="en-GB"/>
              </w:rPr>
              <w:t>ACTIONS AFTER IFs ADOPTION (</w:t>
            </w:r>
            <w:r w:rsidR="007D36E5">
              <w:rPr>
                <w:b/>
                <w:bCs/>
                <w:i/>
                <w:iCs/>
                <w:color w:val="A02B93" w:themeColor="accent5"/>
                <w:sz w:val="20"/>
                <w:szCs w:val="20"/>
                <w:lang w:val="en-GB"/>
              </w:rPr>
              <w:t>DEVELOPMENT</w:t>
            </w:r>
            <w:r w:rsidRPr="00B30AE4">
              <w:rPr>
                <w:b/>
                <w:bCs/>
                <w:i/>
                <w:iCs/>
                <w:color w:val="A02B93" w:themeColor="accent5"/>
                <w:sz w:val="20"/>
                <w:szCs w:val="20"/>
                <w:lang w:val="en-GB"/>
              </w:rPr>
              <w:t xml:space="preserve"> </w:t>
            </w:r>
            <w:r w:rsidR="007D36E5">
              <w:rPr>
                <w:b/>
                <w:bCs/>
                <w:i/>
                <w:iCs/>
                <w:color w:val="A02B93" w:themeColor="accent5"/>
                <w:sz w:val="20"/>
                <w:szCs w:val="20"/>
                <w:lang w:val="en-GB"/>
              </w:rPr>
              <w:t>PHASE</w:t>
            </w:r>
            <w:r w:rsidRPr="00B30AE4">
              <w:rPr>
                <w:b/>
                <w:bCs/>
                <w:i/>
                <w:iCs/>
                <w:color w:val="A02B93" w:themeColor="accent5"/>
                <w:sz w:val="20"/>
                <w:szCs w:val="20"/>
                <w:lang w:val="en-GB"/>
              </w:rPr>
              <w:t>)</w:t>
            </w:r>
          </w:p>
        </w:tc>
      </w:tr>
      <w:tr w:rsidR="003E2C06" w:rsidRPr="00B30AE4" w14:paraId="7EACD67C" w14:textId="77777777" w:rsidTr="007D36E5">
        <w:trPr>
          <w:cantSplit/>
          <w:trHeight w:val="1134"/>
        </w:trPr>
        <w:tc>
          <w:tcPr>
            <w:tcW w:w="5000" w:type="pct"/>
            <w:tcBorders>
              <w:bottom w:val="single" w:sz="4" w:space="0" w:color="auto"/>
            </w:tcBorders>
          </w:tcPr>
          <w:p w14:paraId="0AB3BFF1" w14:textId="5309473B" w:rsidR="003E2C06" w:rsidRPr="00B30AE4" w:rsidRDefault="003E2C06" w:rsidP="002067D2">
            <w:pPr>
              <w:rPr>
                <w:b/>
                <w:bCs/>
                <w:color w:val="2C72B5"/>
                <w:sz w:val="20"/>
                <w:szCs w:val="20"/>
                <w:lang w:val="en-GB"/>
              </w:rPr>
            </w:pPr>
            <w:r w:rsidRPr="00B30AE4">
              <w:rPr>
                <w:b/>
                <w:bCs/>
                <w:color w:val="2C72B5"/>
                <w:sz w:val="20"/>
                <w:szCs w:val="20"/>
                <w:lang w:val="en-GB"/>
              </w:rPr>
              <w:t xml:space="preserve"> Step </w:t>
            </w:r>
            <w:r w:rsidR="00DC2354" w:rsidRPr="00B30AE4">
              <w:rPr>
                <w:b/>
                <w:bCs/>
                <w:color w:val="2C72B5"/>
                <w:sz w:val="20"/>
                <w:szCs w:val="20"/>
                <w:lang w:val="en-GB"/>
              </w:rPr>
              <w:t>4</w:t>
            </w:r>
            <w:r w:rsidRPr="00B30AE4">
              <w:rPr>
                <w:b/>
                <w:bCs/>
                <w:color w:val="2C72B5"/>
                <w:sz w:val="20"/>
                <w:szCs w:val="20"/>
                <w:lang w:val="en-GB"/>
              </w:rPr>
              <w:t xml:space="preserve">: Transition to </w:t>
            </w:r>
            <w:r w:rsidR="007D36E5">
              <w:rPr>
                <w:b/>
                <w:bCs/>
                <w:color w:val="2C72B5"/>
                <w:sz w:val="20"/>
                <w:szCs w:val="20"/>
                <w:lang w:val="en-GB"/>
              </w:rPr>
              <w:t>Development</w:t>
            </w:r>
          </w:p>
          <w:p w14:paraId="2CD725F1" w14:textId="4E36E29E" w:rsidR="003E2C06" w:rsidRPr="00B30AE4" w:rsidRDefault="003E2C06" w:rsidP="00754850">
            <w:pPr>
              <w:numPr>
                <w:ilvl w:val="0"/>
                <w:numId w:val="25"/>
              </w:numPr>
              <w:spacing w:line="240" w:lineRule="auto"/>
              <w:rPr>
                <w:sz w:val="20"/>
                <w:szCs w:val="20"/>
                <w:lang w:val="en-GB"/>
              </w:rPr>
            </w:pPr>
            <w:r w:rsidRPr="00B30AE4">
              <w:rPr>
                <w:b/>
                <w:bCs/>
                <w:color w:val="2C72B5"/>
                <w:sz w:val="20"/>
                <w:szCs w:val="20"/>
                <w:lang w:val="en-GB"/>
              </w:rPr>
              <w:t>Trigger</w:t>
            </w:r>
            <w:r w:rsidRPr="00B30AE4">
              <w:rPr>
                <w:sz w:val="20"/>
                <w:szCs w:val="20"/>
                <w:lang w:val="en-GB"/>
              </w:rPr>
              <w:t>: If adopted, the IFs are ready to move into the </w:t>
            </w:r>
            <w:r w:rsidR="007D36E5">
              <w:rPr>
                <w:sz w:val="20"/>
                <w:szCs w:val="20"/>
                <w:lang w:val="en-GB"/>
              </w:rPr>
              <w:t>development</w:t>
            </w:r>
            <w:r w:rsidRPr="00B30AE4">
              <w:rPr>
                <w:sz w:val="20"/>
                <w:szCs w:val="20"/>
                <w:lang w:val="en-GB"/>
              </w:rPr>
              <w:t xml:space="preserve"> stage.</w:t>
            </w:r>
          </w:p>
          <w:p w14:paraId="54D75A87" w14:textId="77777777" w:rsidR="003E2C06" w:rsidRPr="00B30AE4" w:rsidRDefault="003E2C06" w:rsidP="00754850">
            <w:pPr>
              <w:numPr>
                <w:ilvl w:val="0"/>
                <w:numId w:val="25"/>
              </w:numPr>
              <w:spacing w:line="240" w:lineRule="auto"/>
              <w:rPr>
                <w:sz w:val="20"/>
                <w:szCs w:val="20"/>
                <w:lang w:val="en-GB"/>
              </w:rPr>
            </w:pPr>
            <w:r w:rsidRPr="00B30AE4">
              <w:rPr>
                <w:b/>
                <w:bCs/>
                <w:color w:val="2C72B5"/>
                <w:sz w:val="20"/>
                <w:szCs w:val="20"/>
                <w:lang w:val="en-GB"/>
              </w:rPr>
              <w:t>Scope of implementation</w:t>
            </w:r>
            <w:r w:rsidRPr="00B30AE4">
              <w:rPr>
                <w:sz w:val="20"/>
                <w:szCs w:val="20"/>
                <w:lang w:val="en-GB"/>
              </w:rPr>
              <w:t>:</w:t>
            </w:r>
          </w:p>
          <w:p w14:paraId="64B8CDEC" w14:textId="77777777" w:rsidR="003E2C06" w:rsidRPr="00B30AE4" w:rsidRDefault="003E2C06" w:rsidP="00754850">
            <w:pPr>
              <w:numPr>
                <w:ilvl w:val="1"/>
                <w:numId w:val="25"/>
              </w:numPr>
              <w:spacing w:line="240" w:lineRule="auto"/>
              <w:rPr>
                <w:sz w:val="20"/>
                <w:szCs w:val="20"/>
                <w:lang w:val="en-GB"/>
              </w:rPr>
            </w:pPr>
            <w:r w:rsidRPr="00B30AE4">
              <w:rPr>
                <w:sz w:val="20"/>
                <w:szCs w:val="20"/>
                <w:lang w:val="en-GB"/>
              </w:rPr>
              <w:t>May involve preparing a project proposal for funding.</w:t>
            </w:r>
          </w:p>
          <w:p w14:paraId="20C0D19E" w14:textId="2D030551" w:rsidR="003E2C06" w:rsidRPr="00B30AE4" w:rsidRDefault="003E2C06" w:rsidP="00754850">
            <w:pPr>
              <w:numPr>
                <w:ilvl w:val="1"/>
                <w:numId w:val="25"/>
              </w:numPr>
              <w:spacing w:line="240" w:lineRule="auto"/>
              <w:rPr>
                <w:sz w:val="20"/>
                <w:szCs w:val="20"/>
                <w:lang w:val="en-GB"/>
              </w:rPr>
            </w:pPr>
            <w:r w:rsidRPr="00B30AE4">
              <w:rPr>
                <w:sz w:val="20"/>
                <w:szCs w:val="20"/>
                <w:lang w:val="en-GB"/>
              </w:rPr>
              <w:t>May lead to the execution of a strategic document (e.g.</w:t>
            </w:r>
            <w:r w:rsidR="00D219BD" w:rsidRPr="00B30AE4">
              <w:rPr>
                <w:sz w:val="20"/>
                <w:szCs w:val="20"/>
                <w:lang w:val="en-GB"/>
              </w:rPr>
              <w:t>,</w:t>
            </w:r>
            <w:r w:rsidRPr="00B30AE4">
              <w:rPr>
                <w:sz w:val="20"/>
                <w:szCs w:val="20"/>
                <w:lang w:val="en-GB"/>
              </w:rPr>
              <w:t xml:space="preserve"> </w:t>
            </w:r>
            <w:r w:rsidR="00754850" w:rsidRPr="00B30AE4">
              <w:rPr>
                <w:sz w:val="20"/>
                <w:szCs w:val="20"/>
                <w:lang w:val="en-GB"/>
              </w:rPr>
              <w:t xml:space="preserve">pillar-specific </w:t>
            </w:r>
            <w:r w:rsidRPr="00B30AE4">
              <w:rPr>
                <w:sz w:val="20"/>
                <w:szCs w:val="20"/>
                <w:lang w:val="en-GB"/>
              </w:rPr>
              <w:t>action plan, master plan, roadmap).</w:t>
            </w:r>
          </w:p>
          <w:p w14:paraId="774AF504" w14:textId="6732ADF2" w:rsidR="003E2C06" w:rsidRPr="00B30AE4" w:rsidRDefault="003E2C06" w:rsidP="00754850">
            <w:pPr>
              <w:numPr>
                <w:ilvl w:val="1"/>
                <w:numId w:val="25"/>
              </w:numPr>
              <w:spacing w:line="240" w:lineRule="auto"/>
              <w:rPr>
                <w:sz w:val="20"/>
                <w:szCs w:val="20"/>
                <w:lang w:val="en-GB"/>
              </w:rPr>
            </w:pPr>
            <w:r w:rsidRPr="00B30AE4">
              <w:rPr>
                <w:sz w:val="20"/>
                <w:szCs w:val="20"/>
                <w:lang w:val="en-GB"/>
              </w:rPr>
              <w:t>May include delivery of knowledge and support tools (e.g.</w:t>
            </w:r>
            <w:r w:rsidR="00D219BD" w:rsidRPr="00B30AE4">
              <w:rPr>
                <w:sz w:val="20"/>
                <w:szCs w:val="20"/>
                <w:lang w:val="en-GB"/>
              </w:rPr>
              <w:t>,</w:t>
            </w:r>
            <w:r w:rsidRPr="00B30AE4">
              <w:rPr>
                <w:sz w:val="20"/>
                <w:szCs w:val="20"/>
                <w:lang w:val="en-GB"/>
              </w:rPr>
              <w:t xml:space="preserve"> studies, guidelines, toolkits</w:t>
            </w:r>
            <w:r w:rsidR="001C379B" w:rsidRPr="00B30AE4">
              <w:rPr>
                <w:sz w:val="20"/>
                <w:szCs w:val="20"/>
                <w:lang w:val="en-GB"/>
              </w:rPr>
              <w:t>, etc.</w:t>
            </w:r>
            <w:r w:rsidRPr="00B30AE4">
              <w:rPr>
                <w:sz w:val="20"/>
                <w:szCs w:val="20"/>
                <w:lang w:val="en-GB"/>
              </w:rPr>
              <w:t>).</w:t>
            </w:r>
          </w:p>
          <w:p w14:paraId="209B2A81" w14:textId="77777777" w:rsidR="00754850" w:rsidRPr="00B30AE4" w:rsidRDefault="00754850" w:rsidP="00754850">
            <w:pPr>
              <w:numPr>
                <w:ilvl w:val="0"/>
                <w:numId w:val="25"/>
              </w:numPr>
              <w:spacing w:line="240" w:lineRule="auto"/>
              <w:rPr>
                <w:color w:val="2C72B5"/>
                <w:sz w:val="20"/>
                <w:szCs w:val="20"/>
                <w:lang w:val="en-GB"/>
              </w:rPr>
            </w:pPr>
            <w:r w:rsidRPr="00B30AE4">
              <w:rPr>
                <w:b/>
                <w:bCs/>
                <w:color w:val="2C72B5"/>
                <w:sz w:val="20"/>
                <w:szCs w:val="20"/>
                <w:lang w:val="en-GB"/>
              </w:rPr>
              <w:t>Expert engagement</w:t>
            </w:r>
            <w:r w:rsidRPr="00B30AE4">
              <w:rPr>
                <w:color w:val="2C72B5"/>
                <w:sz w:val="20"/>
                <w:szCs w:val="20"/>
                <w:lang w:val="en-GB"/>
              </w:rPr>
              <w:t>:</w:t>
            </w:r>
          </w:p>
          <w:p w14:paraId="2B911EC4" w14:textId="7BBA507B" w:rsidR="00754850" w:rsidRPr="00B30AE4" w:rsidRDefault="00754850" w:rsidP="00754850">
            <w:pPr>
              <w:numPr>
                <w:ilvl w:val="1"/>
                <w:numId w:val="25"/>
              </w:numPr>
              <w:spacing w:line="240" w:lineRule="auto"/>
              <w:rPr>
                <w:sz w:val="20"/>
                <w:szCs w:val="20"/>
                <w:lang w:val="en-GB"/>
              </w:rPr>
            </w:pPr>
            <w:r w:rsidRPr="00B30AE4">
              <w:rPr>
                <w:sz w:val="20"/>
                <w:szCs w:val="20"/>
                <w:lang w:val="en-GB"/>
              </w:rPr>
              <w:t xml:space="preserve">Coordinated by governance support projects (e.g., Facility Point, </w:t>
            </w:r>
            <w:proofErr w:type="spellStart"/>
            <w:r w:rsidRPr="00B30AE4">
              <w:rPr>
                <w:sz w:val="20"/>
                <w:szCs w:val="20"/>
                <w:lang w:val="en-GB"/>
              </w:rPr>
              <w:t>STeP</w:t>
            </w:r>
            <w:proofErr w:type="spellEnd"/>
            <w:r w:rsidRPr="00B30AE4">
              <w:rPr>
                <w:sz w:val="20"/>
                <w:szCs w:val="20"/>
                <w:lang w:val="en-GB"/>
              </w:rPr>
              <w:t xml:space="preserve">, SP4EUSAIR) based on information collected via </w:t>
            </w:r>
            <w:r w:rsidRPr="00B30AE4">
              <w:rPr>
                <w:i/>
                <w:iCs/>
                <w:sz w:val="20"/>
                <w:szCs w:val="20"/>
                <w:lang w:val="en-GB"/>
              </w:rPr>
              <w:t xml:space="preserve">Annex 5 </w:t>
            </w:r>
            <w:r w:rsidRPr="00B30AE4">
              <w:rPr>
                <w:sz w:val="20"/>
                <w:szCs w:val="20"/>
                <w:lang w:val="en-GB"/>
              </w:rPr>
              <w:t>if needed</w:t>
            </w:r>
          </w:p>
          <w:p w14:paraId="0E0EAF6A" w14:textId="54603078" w:rsidR="003E2C06" w:rsidRPr="007D36E5" w:rsidRDefault="003E2C06" w:rsidP="007D36E5">
            <w:pPr>
              <w:pStyle w:val="ListParagraph"/>
              <w:numPr>
                <w:ilvl w:val="0"/>
                <w:numId w:val="25"/>
              </w:numPr>
              <w:spacing w:line="240" w:lineRule="auto"/>
              <w:rPr>
                <w:sz w:val="20"/>
                <w:szCs w:val="20"/>
                <w:lang w:val="en-GB"/>
              </w:rPr>
            </w:pPr>
            <w:r w:rsidRPr="00B30AE4">
              <w:rPr>
                <w:sz w:val="20"/>
                <w:szCs w:val="20"/>
                <w:lang w:val="en-GB"/>
              </w:rPr>
              <w:t>Details on this stage will be</w:t>
            </w:r>
            <w:r w:rsidRPr="00B30AE4">
              <w:rPr>
                <w:b/>
                <w:bCs/>
                <w:sz w:val="20"/>
                <w:szCs w:val="20"/>
                <w:lang w:val="en-GB"/>
              </w:rPr>
              <w:t xml:space="preserve"> </w:t>
            </w:r>
            <w:r w:rsidRPr="00B30AE4">
              <w:rPr>
                <w:sz w:val="20"/>
                <w:szCs w:val="20"/>
                <w:lang w:val="en-GB"/>
              </w:rPr>
              <w:t xml:space="preserve">provided in: </w:t>
            </w:r>
            <w:r w:rsidRPr="00B30AE4">
              <w:rPr>
                <w:i/>
                <w:iCs/>
                <w:sz w:val="20"/>
                <w:szCs w:val="20"/>
                <w:lang w:val="en-GB"/>
              </w:rPr>
              <w:t>Deliverable D2.1.1 – Handbook for the Preparation of Project Proposals for Each Strategic Implementation Format.</w:t>
            </w:r>
          </w:p>
        </w:tc>
      </w:tr>
      <w:tr w:rsidR="007D36E5" w:rsidRPr="00B30AE4" w14:paraId="369BB4E7" w14:textId="77777777" w:rsidTr="007D36E5">
        <w:trPr>
          <w:cantSplit/>
          <w:trHeight w:val="397"/>
        </w:trPr>
        <w:tc>
          <w:tcPr>
            <w:tcW w:w="5000" w:type="pct"/>
            <w:tcBorders>
              <w:top w:val="single" w:sz="4" w:space="0" w:color="auto"/>
            </w:tcBorders>
          </w:tcPr>
          <w:p w14:paraId="1BCD8608" w14:textId="00FFF3F0" w:rsidR="007D36E5" w:rsidRPr="00B30AE4" w:rsidRDefault="007D36E5" w:rsidP="007D36E5">
            <w:pPr>
              <w:spacing w:before="120"/>
              <w:rPr>
                <w:b/>
                <w:bCs/>
                <w:color w:val="2C72B5"/>
                <w:sz w:val="20"/>
                <w:szCs w:val="20"/>
                <w:lang w:val="en-GB"/>
              </w:rPr>
            </w:pPr>
            <w:r w:rsidRPr="00B30AE4">
              <w:rPr>
                <w:b/>
                <w:bCs/>
                <w:i/>
                <w:iCs/>
                <w:color w:val="A02B93" w:themeColor="accent5"/>
                <w:sz w:val="20"/>
                <w:szCs w:val="20"/>
                <w:lang w:val="en-GB"/>
              </w:rPr>
              <w:t xml:space="preserve">ACTIONS AFTER IFs </w:t>
            </w:r>
            <w:r>
              <w:rPr>
                <w:b/>
                <w:bCs/>
                <w:i/>
                <w:iCs/>
                <w:color w:val="A02B93" w:themeColor="accent5"/>
                <w:sz w:val="20"/>
                <w:szCs w:val="20"/>
                <w:lang w:val="en-GB"/>
              </w:rPr>
              <w:t>DEVELOPMENT</w:t>
            </w:r>
            <w:r w:rsidRPr="00B30AE4">
              <w:rPr>
                <w:b/>
                <w:bCs/>
                <w:i/>
                <w:iCs/>
                <w:color w:val="A02B93" w:themeColor="accent5"/>
                <w:sz w:val="20"/>
                <w:szCs w:val="20"/>
                <w:lang w:val="en-GB"/>
              </w:rPr>
              <w:t xml:space="preserve"> (</w:t>
            </w:r>
            <w:r>
              <w:rPr>
                <w:b/>
                <w:bCs/>
                <w:i/>
                <w:iCs/>
                <w:color w:val="A02B93" w:themeColor="accent5"/>
                <w:sz w:val="20"/>
                <w:szCs w:val="20"/>
                <w:lang w:val="en-GB"/>
              </w:rPr>
              <w:t>IMPLEMENTATION</w:t>
            </w:r>
            <w:r w:rsidRPr="00B30AE4">
              <w:rPr>
                <w:b/>
                <w:bCs/>
                <w:i/>
                <w:iCs/>
                <w:color w:val="A02B93" w:themeColor="accent5"/>
                <w:sz w:val="20"/>
                <w:szCs w:val="20"/>
                <w:lang w:val="en-GB"/>
              </w:rPr>
              <w:t xml:space="preserve"> </w:t>
            </w:r>
            <w:r>
              <w:rPr>
                <w:b/>
                <w:bCs/>
                <w:i/>
                <w:iCs/>
                <w:color w:val="A02B93" w:themeColor="accent5"/>
                <w:sz w:val="20"/>
                <w:szCs w:val="20"/>
                <w:lang w:val="en-GB"/>
              </w:rPr>
              <w:t>PHASE</w:t>
            </w:r>
            <w:r w:rsidRPr="00B30AE4">
              <w:rPr>
                <w:b/>
                <w:bCs/>
                <w:i/>
                <w:iCs/>
                <w:color w:val="A02B93" w:themeColor="accent5"/>
                <w:sz w:val="20"/>
                <w:szCs w:val="20"/>
                <w:lang w:val="en-GB"/>
              </w:rPr>
              <w:t>)</w:t>
            </w:r>
          </w:p>
        </w:tc>
      </w:tr>
      <w:tr w:rsidR="007D36E5" w:rsidRPr="00B30AE4" w14:paraId="6F49A983" w14:textId="77777777" w:rsidTr="007D36E5">
        <w:trPr>
          <w:cantSplit/>
          <w:trHeight w:val="1134"/>
        </w:trPr>
        <w:tc>
          <w:tcPr>
            <w:tcW w:w="5000" w:type="pct"/>
          </w:tcPr>
          <w:p w14:paraId="5CA40128" w14:textId="37853FD3" w:rsidR="007D36E5" w:rsidRPr="00B30AE4" w:rsidRDefault="007D36E5" w:rsidP="007D36E5">
            <w:pPr>
              <w:rPr>
                <w:b/>
                <w:bCs/>
                <w:color w:val="2C72B5"/>
                <w:sz w:val="20"/>
                <w:szCs w:val="20"/>
                <w:lang w:val="en-GB"/>
              </w:rPr>
            </w:pPr>
            <w:r w:rsidRPr="00B30AE4">
              <w:rPr>
                <w:b/>
                <w:bCs/>
                <w:color w:val="2C72B5"/>
                <w:sz w:val="20"/>
                <w:szCs w:val="20"/>
                <w:lang w:val="en-GB"/>
              </w:rPr>
              <w:t xml:space="preserve">Step </w:t>
            </w:r>
            <w:r>
              <w:rPr>
                <w:b/>
                <w:bCs/>
                <w:color w:val="2C72B5"/>
                <w:sz w:val="20"/>
                <w:szCs w:val="20"/>
                <w:lang w:val="en-GB"/>
              </w:rPr>
              <w:t>5</w:t>
            </w:r>
            <w:r w:rsidRPr="00B30AE4">
              <w:rPr>
                <w:b/>
                <w:bCs/>
                <w:color w:val="2C72B5"/>
                <w:sz w:val="20"/>
                <w:szCs w:val="20"/>
                <w:lang w:val="en-GB"/>
              </w:rPr>
              <w:t>: Transition to Implementation</w:t>
            </w:r>
          </w:p>
          <w:p w14:paraId="523F78BD" w14:textId="77777777" w:rsidR="007D36E5" w:rsidRPr="00B30AE4" w:rsidRDefault="007D36E5" w:rsidP="007D36E5">
            <w:pPr>
              <w:numPr>
                <w:ilvl w:val="0"/>
                <w:numId w:val="25"/>
              </w:numPr>
              <w:spacing w:line="240" w:lineRule="auto"/>
              <w:rPr>
                <w:sz w:val="20"/>
                <w:szCs w:val="20"/>
                <w:lang w:val="en-GB"/>
              </w:rPr>
            </w:pPr>
            <w:r w:rsidRPr="00B30AE4">
              <w:rPr>
                <w:b/>
                <w:bCs/>
                <w:color w:val="2C72B5"/>
                <w:sz w:val="20"/>
                <w:szCs w:val="20"/>
                <w:lang w:val="en-GB"/>
              </w:rPr>
              <w:t>Scope of implementation</w:t>
            </w:r>
            <w:r w:rsidRPr="00B30AE4">
              <w:rPr>
                <w:sz w:val="20"/>
                <w:szCs w:val="20"/>
                <w:lang w:val="en-GB"/>
              </w:rPr>
              <w:t>:</w:t>
            </w:r>
          </w:p>
          <w:p w14:paraId="6807BB6E" w14:textId="16470070" w:rsidR="007D36E5" w:rsidRPr="00B30AE4" w:rsidRDefault="007D36E5" w:rsidP="007D36E5">
            <w:pPr>
              <w:numPr>
                <w:ilvl w:val="1"/>
                <w:numId w:val="25"/>
              </w:numPr>
              <w:spacing w:line="240" w:lineRule="auto"/>
              <w:rPr>
                <w:sz w:val="20"/>
                <w:szCs w:val="20"/>
                <w:lang w:val="en-GB"/>
              </w:rPr>
            </w:pPr>
            <w:r w:rsidRPr="00EC55F6">
              <w:rPr>
                <w:sz w:val="20"/>
                <w:lang w:val="en-GB"/>
              </w:rPr>
              <w:t>Project</w:t>
            </w:r>
            <w:r w:rsidRPr="00EC55F6">
              <w:rPr>
                <w:spacing w:val="-8"/>
                <w:sz w:val="20"/>
                <w:lang w:val="en-GB"/>
              </w:rPr>
              <w:t xml:space="preserve"> </w:t>
            </w:r>
            <w:r w:rsidRPr="00EC55F6">
              <w:rPr>
                <w:sz w:val="20"/>
                <w:lang w:val="en-GB"/>
              </w:rPr>
              <w:t>implementation, strategic</w:t>
            </w:r>
            <w:r w:rsidRPr="00EC55F6">
              <w:rPr>
                <w:spacing w:val="-8"/>
                <w:sz w:val="20"/>
                <w:lang w:val="en-GB"/>
              </w:rPr>
              <w:t xml:space="preserve"> </w:t>
            </w:r>
            <w:r w:rsidRPr="00EC55F6">
              <w:rPr>
                <w:sz w:val="20"/>
                <w:lang w:val="en-GB"/>
              </w:rPr>
              <w:t>document</w:t>
            </w:r>
            <w:r w:rsidRPr="00EC55F6">
              <w:rPr>
                <w:spacing w:val="-9"/>
                <w:sz w:val="20"/>
                <w:lang w:val="en-GB"/>
              </w:rPr>
              <w:t xml:space="preserve"> </w:t>
            </w:r>
            <w:r w:rsidRPr="00EC55F6">
              <w:rPr>
                <w:sz w:val="20"/>
                <w:lang w:val="en-GB"/>
              </w:rPr>
              <w:t>measures</w:t>
            </w:r>
            <w:r w:rsidRPr="00EC55F6">
              <w:rPr>
                <w:sz w:val="20"/>
                <w:lang w:val="en-GB"/>
              </w:rPr>
              <w:t xml:space="preserve"> implementation, pilot-action implementation, capacity building delivery, etc</w:t>
            </w:r>
            <w:r w:rsidRPr="00B30AE4">
              <w:rPr>
                <w:sz w:val="20"/>
                <w:szCs w:val="20"/>
                <w:lang w:val="en-GB"/>
              </w:rPr>
              <w:t>.</w:t>
            </w:r>
          </w:p>
          <w:p w14:paraId="2505EC5E" w14:textId="0F0BEF19" w:rsidR="007D36E5" w:rsidRPr="007D36E5" w:rsidRDefault="007D36E5" w:rsidP="007D36E5">
            <w:pPr>
              <w:numPr>
                <w:ilvl w:val="0"/>
                <w:numId w:val="25"/>
              </w:numPr>
              <w:spacing w:line="240" w:lineRule="auto"/>
              <w:rPr>
                <w:color w:val="2C72B5"/>
                <w:sz w:val="20"/>
                <w:szCs w:val="20"/>
                <w:lang w:val="en-GB"/>
              </w:rPr>
            </w:pPr>
            <w:r w:rsidRPr="00B30AE4">
              <w:rPr>
                <w:b/>
                <w:bCs/>
                <w:color w:val="2C72B5"/>
                <w:sz w:val="20"/>
                <w:szCs w:val="20"/>
                <w:lang w:val="en-GB"/>
              </w:rPr>
              <w:t>Expert engagement</w:t>
            </w:r>
            <w:r w:rsidRPr="00B30AE4">
              <w:rPr>
                <w:color w:val="2C72B5"/>
                <w:sz w:val="20"/>
                <w:szCs w:val="20"/>
                <w:lang w:val="en-GB"/>
              </w:rPr>
              <w:t>:</w:t>
            </w:r>
            <w:r>
              <w:rPr>
                <w:color w:val="2C72B5"/>
                <w:sz w:val="20"/>
                <w:szCs w:val="20"/>
                <w:lang w:val="en-GB"/>
              </w:rPr>
              <w:t xml:space="preserve"> </w:t>
            </w:r>
            <w:r w:rsidRPr="00EC55F6">
              <w:rPr>
                <w:sz w:val="20"/>
                <w:lang w:val="en-GB"/>
              </w:rPr>
              <w:t>Coordinated</w:t>
            </w:r>
            <w:r w:rsidRPr="00EC55F6">
              <w:rPr>
                <w:spacing w:val="80"/>
                <w:sz w:val="20"/>
                <w:lang w:val="en-GB"/>
              </w:rPr>
              <w:t xml:space="preserve"> </w:t>
            </w:r>
            <w:r w:rsidRPr="00EC55F6">
              <w:rPr>
                <w:sz w:val="20"/>
                <w:lang w:val="en-GB"/>
              </w:rPr>
              <w:t>by</w:t>
            </w:r>
            <w:r w:rsidRPr="00EC55F6">
              <w:rPr>
                <w:spacing w:val="-7"/>
                <w:sz w:val="20"/>
                <w:lang w:val="en-GB"/>
              </w:rPr>
              <w:t xml:space="preserve"> </w:t>
            </w:r>
            <w:r w:rsidRPr="00EC55F6">
              <w:rPr>
                <w:sz w:val="20"/>
                <w:lang w:val="en-GB"/>
              </w:rPr>
              <w:t>governance</w:t>
            </w:r>
            <w:r w:rsidRPr="00EC55F6">
              <w:rPr>
                <w:spacing w:val="80"/>
                <w:sz w:val="20"/>
                <w:lang w:val="en-GB"/>
              </w:rPr>
              <w:t xml:space="preserve"> </w:t>
            </w:r>
            <w:r w:rsidRPr="00EC55F6">
              <w:rPr>
                <w:sz w:val="20"/>
                <w:lang w:val="en-GB"/>
              </w:rPr>
              <w:t>support</w:t>
            </w:r>
            <w:r w:rsidRPr="00EC55F6">
              <w:rPr>
                <w:spacing w:val="80"/>
                <w:sz w:val="20"/>
                <w:lang w:val="en-GB"/>
              </w:rPr>
              <w:t xml:space="preserve"> </w:t>
            </w:r>
            <w:r w:rsidRPr="00EC55F6">
              <w:rPr>
                <w:sz w:val="20"/>
                <w:lang w:val="en-GB"/>
              </w:rPr>
              <w:t xml:space="preserve">projects based on information collected via </w:t>
            </w:r>
            <w:r w:rsidRPr="00EC55F6">
              <w:rPr>
                <w:i/>
                <w:sz w:val="20"/>
                <w:lang w:val="en-GB"/>
              </w:rPr>
              <w:t xml:space="preserve">Annex 5 </w:t>
            </w:r>
            <w:r w:rsidRPr="00EC55F6">
              <w:rPr>
                <w:sz w:val="20"/>
                <w:lang w:val="en-GB"/>
              </w:rPr>
              <w:t>if needed.</w:t>
            </w:r>
          </w:p>
        </w:tc>
      </w:tr>
    </w:tbl>
    <w:p w14:paraId="6E62F075" w14:textId="3000A76C" w:rsidR="00867530" w:rsidRPr="00B30AE4" w:rsidRDefault="00867530" w:rsidP="007D36E5">
      <w:pPr>
        <w:pStyle w:val="Heading1"/>
      </w:pPr>
      <w:bookmarkStart w:id="10" w:name="_Toc221794601"/>
      <w:r w:rsidRPr="00B30AE4">
        <w:lastRenderedPageBreak/>
        <w:t>Conclusion</w:t>
      </w:r>
      <w:bookmarkEnd w:id="10"/>
    </w:p>
    <w:p w14:paraId="607E5E49" w14:textId="1B8DD1A8" w:rsidR="00F37FCE" w:rsidRPr="00B30AE4" w:rsidRDefault="004332CF" w:rsidP="00F37FCE">
      <w:pPr>
        <w:rPr>
          <w:lang w:val="en-GB"/>
        </w:rPr>
      </w:pPr>
      <w:r w:rsidRPr="00B30AE4">
        <w:rPr>
          <w:lang w:val="en-GB"/>
        </w:rPr>
        <w:t xml:space="preserve">The </w:t>
      </w:r>
      <w:r w:rsidR="00F37FCE" w:rsidRPr="00B30AE4">
        <w:rPr>
          <w:lang w:val="en-GB"/>
        </w:rPr>
        <w:t xml:space="preserve">Manual represents a consolidated framework for the development, evaluation, and implementation of IFs within the EUSAIR governance system. Developed under the SP4EUSAIR project, it reflects a comprehensive effort to systematise the procedures, tools, and responsibilities involved in turning strategic ideas into actionable, high-quality implementation formats. It builds upon the foundations laid in previous governance support </w:t>
      </w:r>
      <w:r w:rsidR="002067D2" w:rsidRPr="00B30AE4">
        <w:rPr>
          <w:lang w:val="en-GB"/>
        </w:rPr>
        <w:t>project</w:t>
      </w:r>
      <w:r w:rsidR="00B449FC" w:rsidRPr="00B30AE4">
        <w:rPr>
          <w:lang w:val="en-GB"/>
        </w:rPr>
        <w:t>,</w:t>
      </w:r>
      <w:r w:rsidR="00F37FCE" w:rsidRPr="00B30AE4">
        <w:rPr>
          <w:lang w:val="en-GB"/>
        </w:rPr>
        <w:t xml:space="preserve"> </w:t>
      </w:r>
      <w:r w:rsidR="00301870" w:rsidRPr="00B30AE4">
        <w:rPr>
          <w:lang w:val="en-GB"/>
        </w:rPr>
        <w:t>EUSAIR Facility Point (201</w:t>
      </w:r>
      <w:r w:rsidR="007D36E5">
        <w:rPr>
          <w:lang w:val="en-GB"/>
        </w:rPr>
        <w:t>6</w:t>
      </w:r>
      <w:r w:rsidR="00301870" w:rsidRPr="00B30AE4">
        <w:rPr>
          <w:lang w:val="en-GB"/>
        </w:rPr>
        <w:t>-202</w:t>
      </w:r>
      <w:r w:rsidR="007D36E5">
        <w:rPr>
          <w:lang w:val="en-GB"/>
        </w:rPr>
        <w:t>3</w:t>
      </w:r>
      <w:r w:rsidR="00301870" w:rsidRPr="00B30AE4">
        <w:rPr>
          <w:lang w:val="en-GB"/>
        </w:rPr>
        <w:t xml:space="preserve">), </w:t>
      </w:r>
      <w:r w:rsidR="00F37FCE" w:rsidRPr="00B30AE4">
        <w:rPr>
          <w:lang w:val="en-GB"/>
        </w:rPr>
        <w:t>while introducing updated methodologies, revised templates, and clearly defined rules that respond to the evolving needs of the macroregional context.</w:t>
      </w:r>
    </w:p>
    <w:p w14:paraId="2DE82D9C" w14:textId="6571698A" w:rsidR="00F37FCE" w:rsidRPr="00B30AE4" w:rsidRDefault="00F37FCE" w:rsidP="00F37FCE">
      <w:pPr>
        <w:rPr>
          <w:lang w:val="en-GB"/>
        </w:rPr>
      </w:pPr>
      <w:r w:rsidRPr="00B30AE4">
        <w:rPr>
          <w:lang w:val="en-GB"/>
        </w:rPr>
        <w:t>The Manual promotes a harmonised and user-</w:t>
      </w:r>
      <w:r w:rsidR="00CC3AC0" w:rsidRPr="00B30AE4">
        <w:rPr>
          <w:lang w:val="en-GB"/>
        </w:rPr>
        <w:t xml:space="preserve">centric </w:t>
      </w:r>
      <w:r w:rsidRPr="00B30AE4">
        <w:rPr>
          <w:lang w:val="en-GB"/>
        </w:rPr>
        <w:t>approach that strengthens the strategic alignment of IFs with EUSAIR priorities, enhances procedural transparency, and supports consistency across all Pillars</w:t>
      </w:r>
      <w:r w:rsidR="0077765D" w:rsidRPr="00B30AE4">
        <w:rPr>
          <w:lang w:val="en-GB"/>
        </w:rPr>
        <w:t xml:space="preserve"> and governance support projects</w:t>
      </w:r>
      <w:r w:rsidRPr="00B30AE4">
        <w:rPr>
          <w:lang w:val="en-GB"/>
        </w:rPr>
        <w:t xml:space="preserve">. With the accompanying Toolkit </w:t>
      </w:r>
      <w:r w:rsidR="00CF6A82" w:rsidRPr="00B30AE4">
        <w:rPr>
          <w:lang w:val="en-GB"/>
        </w:rPr>
        <w:t>(</w:t>
      </w:r>
      <w:r w:rsidRPr="00B30AE4">
        <w:rPr>
          <w:lang w:val="en-GB"/>
        </w:rPr>
        <w:t>annexed templates</w:t>
      </w:r>
      <w:r w:rsidR="00CF6A82" w:rsidRPr="00B30AE4">
        <w:rPr>
          <w:lang w:val="en-GB"/>
        </w:rPr>
        <w:t>)</w:t>
      </w:r>
      <w:r w:rsidRPr="00B30AE4">
        <w:rPr>
          <w:lang w:val="en-GB"/>
        </w:rPr>
        <w:t>, this Manual is both a practical and strategic resource</w:t>
      </w:r>
      <w:r w:rsidR="0018090E" w:rsidRPr="00B30AE4">
        <w:rPr>
          <w:lang w:val="en-GB"/>
        </w:rPr>
        <w:t xml:space="preserve"> that supports IFs preparation and evaluation</w:t>
      </w:r>
      <w:r w:rsidRPr="00B30AE4">
        <w:rPr>
          <w:lang w:val="en-GB"/>
        </w:rPr>
        <w:t xml:space="preserve">. It is intended to guide </w:t>
      </w:r>
      <w:r w:rsidR="0077765D" w:rsidRPr="00B30AE4">
        <w:rPr>
          <w:lang w:val="en-GB"/>
        </w:rPr>
        <w:t xml:space="preserve">idea owners, </w:t>
      </w:r>
      <w:r w:rsidRPr="00B30AE4">
        <w:rPr>
          <w:lang w:val="en-GB"/>
        </w:rPr>
        <w:t xml:space="preserve">governance actors, TSG members, and </w:t>
      </w:r>
      <w:r w:rsidR="0077765D" w:rsidRPr="00B30AE4">
        <w:rPr>
          <w:lang w:val="en-GB"/>
        </w:rPr>
        <w:t xml:space="preserve">all revenant stakeholders </w:t>
      </w:r>
      <w:r w:rsidRPr="00B30AE4">
        <w:rPr>
          <w:lang w:val="en-GB"/>
        </w:rPr>
        <w:t>in developing robust, mature, and impactful formats that advance the goals of the EUSAIR and contribute to deeper cooperation and cohesion across the Adriatic-Ionian Region.</w:t>
      </w:r>
    </w:p>
    <w:p w14:paraId="35A6FF73" w14:textId="77777777" w:rsidR="00CF6A82" w:rsidRPr="00B30AE4" w:rsidRDefault="00CF6A82" w:rsidP="00631C01">
      <w:pPr>
        <w:rPr>
          <w:lang w:val="en-GB"/>
        </w:rPr>
      </w:pPr>
      <w:r w:rsidRPr="00B30AE4">
        <w:rPr>
          <w:lang w:val="en-GB"/>
        </w:rPr>
        <w:t>All templates</w:t>
      </w:r>
      <w:r w:rsidR="00631C01" w:rsidRPr="00B30AE4">
        <w:rPr>
          <w:lang w:val="en-GB"/>
        </w:rPr>
        <w:t xml:space="preserve"> (annexes)</w:t>
      </w:r>
      <w:r w:rsidRPr="00B30AE4">
        <w:rPr>
          <w:lang w:val="en-GB"/>
        </w:rPr>
        <w:t xml:space="preserve"> included in the Manual are considered as living documents and their application will be treated as part of a </w:t>
      </w:r>
      <w:r w:rsidRPr="00B30AE4">
        <w:rPr>
          <w:i/>
          <w:iCs/>
          <w:lang w:val="en-GB"/>
        </w:rPr>
        <w:t>pilot phase</w:t>
      </w:r>
      <w:r w:rsidRPr="00B30AE4">
        <w:rPr>
          <w:lang w:val="en-GB"/>
        </w:rPr>
        <w:t> until the end of the SP4EUSAIR project. </w:t>
      </w:r>
      <w:proofErr w:type="gramStart"/>
      <w:r w:rsidRPr="00B30AE4">
        <w:rPr>
          <w:lang w:val="en-GB"/>
        </w:rPr>
        <w:t>In order to</w:t>
      </w:r>
      <w:proofErr w:type="gramEnd"/>
      <w:r w:rsidRPr="00B30AE4">
        <w:rPr>
          <w:lang w:val="en-GB"/>
        </w:rPr>
        <w:t xml:space="preserve"> better reflect their user-centric character, a feedback loop will be established with TSGs and stakeholders. Through this mechanism, continuous feedback will be collected and integrated to refine and improve the tools and procedures throughout the remaining project implementation period.</w:t>
      </w:r>
    </w:p>
    <w:p w14:paraId="265F73EC" w14:textId="6B313A1B" w:rsidR="00670780" w:rsidRPr="00B30AE4" w:rsidRDefault="00BE71D3" w:rsidP="00631C01">
      <w:pPr>
        <w:rPr>
          <w:lang w:val="en-GB"/>
        </w:rPr>
        <w:sectPr w:rsidR="00670780" w:rsidRPr="00B30AE4">
          <w:pgSz w:w="12240" w:h="15840"/>
          <w:pgMar w:top="1440" w:right="1440" w:bottom="1440" w:left="1440" w:header="720" w:footer="720" w:gutter="0"/>
          <w:cols w:space="720"/>
          <w:docGrid w:linePitch="360"/>
        </w:sectPr>
      </w:pPr>
      <w:r w:rsidRPr="00B30AE4">
        <w:rPr>
          <w:lang w:val="en-GB"/>
        </w:rPr>
        <w:t xml:space="preserve">Once the procedures outlined in this Manual are formally adopted, targeted communication activities should be undertaken to ensure that all relevant stakeholders are informed, engaged, and equipped to apply the new framework effectively. Building on established communication channels and a shared </w:t>
      </w:r>
      <w:r w:rsidRPr="00B30AE4">
        <w:rPr>
          <w:lang w:val="en-GB"/>
        </w:rPr>
        <w:lastRenderedPageBreak/>
        <w:t xml:space="preserve">understanding among governance actors, these efforts will lay the foundation for potential digitalization of processes. Such digital transition would contribute to streamlining administrative procedures within TSGs, reducing workload, and enhancing the overall efficiency and transparency of IFs development across the EUSAIR.  </w:t>
      </w:r>
    </w:p>
    <w:p w14:paraId="471DB98B" w14:textId="6F880BE1" w:rsidR="001671F1" w:rsidRPr="00B30AE4" w:rsidRDefault="003E2C06" w:rsidP="007D36E5">
      <w:pPr>
        <w:pStyle w:val="Heading1"/>
      </w:pPr>
      <w:bookmarkStart w:id="11" w:name="_Toc221794602"/>
      <w:r w:rsidRPr="00B30AE4">
        <w:lastRenderedPageBreak/>
        <w:t>Annexes</w:t>
      </w:r>
      <w:bookmarkEnd w:id="11"/>
      <w:r w:rsidRPr="00B30AE4">
        <w:t xml:space="preserve"> </w:t>
      </w:r>
    </w:p>
    <w:p w14:paraId="3A8C39AE" w14:textId="25FE821E" w:rsidR="003E2C06" w:rsidRPr="00B30AE4" w:rsidRDefault="003E2C06" w:rsidP="00B8756D">
      <w:pPr>
        <w:pStyle w:val="ListParagraph"/>
        <w:numPr>
          <w:ilvl w:val="0"/>
          <w:numId w:val="27"/>
        </w:numPr>
        <w:rPr>
          <w:lang w:val="en-GB"/>
        </w:rPr>
      </w:pPr>
      <w:r w:rsidRPr="00B30AE4">
        <w:rPr>
          <w:lang w:val="en-GB"/>
        </w:rPr>
        <w:t xml:space="preserve">Annex 1 Flagship concept template </w:t>
      </w:r>
    </w:p>
    <w:p w14:paraId="1437C768" w14:textId="5D02234D" w:rsidR="003E2C06" w:rsidRPr="00B30AE4" w:rsidRDefault="003E2C06" w:rsidP="00B8756D">
      <w:pPr>
        <w:pStyle w:val="ListParagraph"/>
        <w:numPr>
          <w:ilvl w:val="0"/>
          <w:numId w:val="27"/>
        </w:numPr>
        <w:rPr>
          <w:lang w:val="en-GB"/>
        </w:rPr>
      </w:pPr>
      <w:r w:rsidRPr="00B30AE4">
        <w:rPr>
          <w:lang w:val="en-GB"/>
        </w:rPr>
        <w:t xml:space="preserve">Annex 2 </w:t>
      </w:r>
      <w:r w:rsidR="007D36E5">
        <w:rPr>
          <w:lang w:val="en-GB"/>
        </w:rPr>
        <w:t>Strategic p</w:t>
      </w:r>
      <w:r w:rsidRPr="00B30AE4">
        <w:rPr>
          <w:lang w:val="en-GB"/>
        </w:rPr>
        <w:t xml:space="preserve">roject fiche template </w:t>
      </w:r>
    </w:p>
    <w:p w14:paraId="592FE930" w14:textId="0A00C5C7" w:rsidR="003E2C06" w:rsidRPr="00B30AE4" w:rsidRDefault="003E2C06" w:rsidP="00B8756D">
      <w:pPr>
        <w:pStyle w:val="ListParagraph"/>
        <w:numPr>
          <w:ilvl w:val="0"/>
          <w:numId w:val="27"/>
        </w:numPr>
        <w:rPr>
          <w:lang w:val="en-GB"/>
        </w:rPr>
      </w:pPr>
      <w:r w:rsidRPr="00B30AE4">
        <w:rPr>
          <w:lang w:val="en-GB"/>
        </w:rPr>
        <w:t>Annex 3 Master Plan/</w:t>
      </w:r>
      <w:r w:rsidR="00113917" w:rsidRPr="00B30AE4">
        <w:rPr>
          <w:lang w:val="en-GB"/>
        </w:rPr>
        <w:t>Action Plan/</w:t>
      </w:r>
      <w:r w:rsidRPr="00B30AE4">
        <w:rPr>
          <w:lang w:val="en-GB"/>
        </w:rPr>
        <w:t>Road Map</w:t>
      </w:r>
      <w:r w:rsidR="00113917" w:rsidRPr="00B30AE4">
        <w:rPr>
          <w:lang w:val="en-GB"/>
        </w:rPr>
        <w:t xml:space="preserve"> concept</w:t>
      </w:r>
      <w:r w:rsidRPr="00B30AE4">
        <w:rPr>
          <w:lang w:val="en-GB"/>
        </w:rPr>
        <w:t xml:space="preserve"> </w:t>
      </w:r>
      <w:r w:rsidR="007E284A" w:rsidRPr="00B30AE4">
        <w:rPr>
          <w:lang w:val="en-GB"/>
        </w:rPr>
        <w:t>t</w:t>
      </w:r>
      <w:r w:rsidRPr="00B30AE4">
        <w:rPr>
          <w:lang w:val="en-GB"/>
        </w:rPr>
        <w:t>emplate</w:t>
      </w:r>
    </w:p>
    <w:p w14:paraId="6ABDF4FB" w14:textId="5D2CB937" w:rsidR="003E2C06" w:rsidRPr="00B30AE4" w:rsidRDefault="003E2C06" w:rsidP="00B8756D">
      <w:pPr>
        <w:pStyle w:val="ListParagraph"/>
        <w:numPr>
          <w:ilvl w:val="0"/>
          <w:numId w:val="27"/>
        </w:numPr>
        <w:rPr>
          <w:lang w:val="en-GB"/>
        </w:rPr>
      </w:pPr>
      <w:r w:rsidRPr="00B30AE4">
        <w:rPr>
          <w:lang w:val="en-GB"/>
        </w:rPr>
        <w:t xml:space="preserve">Annex 4 Knowledge and </w:t>
      </w:r>
      <w:r w:rsidR="007E284A" w:rsidRPr="00B30AE4">
        <w:rPr>
          <w:lang w:val="en-GB"/>
        </w:rPr>
        <w:t>s</w:t>
      </w:r>
      <w:r w:rsidRPr="00B30AE4">
        <w:rPr>
          <w:lang w:val="en-GB"/>
        </w:rPr>
        <w:t xml:space="preserve">upport </w:t>
      </w:r>
      <w:r w:rsidR="007E284A" w:rsidRPr="00B30AE4">
        <w:rPr>
          <w:lang w:val="en-GB"/>
        </w:rPr>
        <w:t>f</w:t>
      </w:r>
      <w:r w:rsidRPr="00B30AE4">
        <w:rPr>
          <w:lang w:val="en-GB"/>
        </w:rPr>
        <w:t xml:space="preserve">ormats </w:t>
      </w:r>
      <w:r w:rsidR="007E284A" w:rsidRPr="00B30AE4">
        <w:rPr>
          <w:lang w:val="en-GB"/>
        </w:rPr>
        <w:t>t</w:t>
      </w:r>
      <w:r w:rsidRPr="00B30AE4">
        <w:rPr>
          <w:lang w:val="en-GB"/>
        </w:rPr>
        <w:t>emplate</w:t>
      </w:r>
    </w:p>
    <w:p w14:paraId="06B80190" w14:textId="2F7D1145" w:rsidR="003E2C06" w:rsidRDefault="003E2C06" w:rsidP="00B8756D">
      <w:pPr>
        <w:pStyle w:val="ListParagraph"/>
        <w:numPr>
          <w:ilvl w:val="0"/>
          <w:numId w:val="27"/>
        </w:numPr>
        <w:rPr>
          <w:lang w:val="en-GB"/>
        </w:rPr>
      </w:pPr>
      <w:r w:rsidRPr="00B30AE4">
        <w:rPr>
          <w:lang w:val="en-GB"/>
        </w:rPr>
        <w:t>Annex 5 External expert engagement form</w:t>
      </w:r>
    </w:p>
    <w:p w14:paraId="2F15C2DF" w14:textId="7DDF8196" w:rsidR="007D36E5" w:rsidRPr="00B30AE4" w:rsidRDefault="007D36E5" w:rsidP="00B8756D">
      <w:pPr>
        <w:pStyle w:val="ListParagraph"/>
        <w:numPr>
          <w:ilvl w:val="0"/>
          <w:numId w:val="27"/>
        </w:numPr>
        <w:rPr>
          <w:lang w:val="en-GB"/>
        </w:rPr>
      </w:pPr>
      <w:r>
        <w:rPr>
          <w:lang w:val="en-GB"/>
        </w:rPr>
        <w:t>Annex 6 Cooperation framework – ideation phase</w:t>
      </w:r>
    </w:p>
    <w:p w14:paraId="203088D2" w14:textId="77777777" w:rsidR="005214EF" w:rsidRPr="00B30AE4" w:rsidRDefault="005214EF" w:rsidP="007D36E5">
      <w:pPr>
        <w:pStyle w:val="Heading1"/>
        <w:sectPr w:rsidR="005214EF" w:rsidRPr="00B30AE4">
          <w:pgSz w:w="12240" w:h="15840"/>
          <w:pgMar w:top="1440" w:right="1440" w:bottom="1440" w:left="1440" w:header="720" w:footer="720" w:gutter="0"/>
          <w:cols w:space="720"/>
          <w:docGrid w:linePitch="360"/>
        </w:sectPr>
      </w:pPr>
    </w:p>
    <w:p w14:paraId="53B6E1CC" w14:textId="08E02791" w:rsidR="0077765D" w:rsidRPr="00B30AE4" w:rsidRDefault="0077765D" w:rsidP="007D36E5">
      <w:pPr>
        <w:pStyle w:val="Heading1"/>
      </w:pPr>
      <w:bookmarkStart w:id="12" w:name="_Toc221794603"/>
      <w:r w:rsidRPr="00B30AE4">
        <w:lastRenderedPageBreak/>
        <w:t>Glossary</w:t>
      </w:r>
      <w:bookmarkEnd w:id="12"/>
      <w:r w:rsidRPr="00B30AE4">
        <w:t xml:space="preserve"> </w:t>
      </w:r>
    </w:p>
    <w:p w14:paraId="42CFEF3A" w14:textId="5BFC1AA8" w:rsidR="00207425" w:rsidRPr="00B30AE4" w:rsidRDefault="00207425" w:rsidP="00207425">
      <w:pPr>
        <w:pStyle w:val="Default"/>
        <w:numPr>
          <w:ilvl w:val="0"/>
          <w:numId w:val="28"/>
        </w:numPr>
        <w:spacing w:line="360" w:lineRule="auto"/>
        <w:jc w:val="both"/>
        <w:rPr>
          <w:rFonts w:ascii="Verdana" w:hAnsi="Verdana"/>
          <w:b/>
          <w:bCs/>
          <w:color w:val="2D73B5"/>
          <w:sz w:val="22"/>
          <w:szCs w:val="22"/>
          <w:lang w:val="en-GB"/>
        </w:rPr>
      </w:pPr>
      <w:r w:rsidRPr="00B30AE4">
        <w:rPr>
          <w:rFonts w:ascii="Verdana" w:hAnsi="Verdana"/>
          <w:b/>
          <w:bCs/>
          <w:color w:val="2D73B5"/>
          <w:sz w:val="22"/>
          <w:szCs w:val="22"/>
          <w:lang w:val="en-GB"/>
        </w:rPr>
        <w:t xml:space="preserve">Action (EUSAIR Action Plan): </w:t>
      </w:r>
      <w:r w:rsidRPr="00B30AE4">
        <w:rPr>
          <w:rFonts w:ascii="Verdana" w:hAnsi="Verdana"/>
          <w:color w:val="000000" w:themeColor="text1"/>
          <w:sz w:val="22"/>
          <w:szCs w:val="22"/>
          <w:lang w:val="en-GB"/>
        </w:rPr>
        <w:t xml:space="preserve">Actions within each Topic are the specific interventions planned by EUSAIR governance structures and stakeholders to achieve the defined objectives and targets. These actions may include new approaches, enhanced coordination in </w:t>
      </w:r>
      <w:proofErr w:type="gramStart"/>
      <w:r w:rsidRPr="00B30AE4">
        <w:rPr>
          <w:rFonts w:ascii="Verdana" w:hAnsi="Verdana"/>
          <w:color w:val="000000" w:themeColor="text1"/>
          <w:sz w:val="22"/>
          <w:szCs w:val="22"/>
          <w:lang w:val="en-GB"/>
        </w:rPr>
        <w:t>policy-making</w:t>
      </w:r>
      <w:proofErr w:type="gramEnd"/>
      <w:r w:rsidRPr="00B30AE4">
        <w:rPr>
          <w:rFonts w:ascii="Verdana" w:hAnsi="Verdana"/>
          <w:color w:val="000000" w:themeColor="text1"/>
          <w:sz w:val="22"/>
          <w:szCs w:val="22"/>
          <w:lang w:val="en-GB"/>
        </w:rPr>
        <w:t>, policy reviews, support for ongoing processes, and networking initiatives. The TSGs, supported by the EUSAIR governance structure, will work to translate these actions into concrete project development processes, collaborating with stakeholders to bring added value to the region.</w:t>
      </w:r>
    </w:p>
    <w:p w14:paraId="724D3805" w14:textId="3C5115AC" w:rsidR="00207425" w:rsidRPr="00B30AE4" w:rsidRDefault="00207425" w:rsidP="00207425">
      <w:pPr>
        <w:pStyle w:val="Default"/>
        <w:numPr>
          <w:ilvl w:val="0"/>
          <w:numId w:val="28"/>
        </w:numPr>
        <w:spacing w:line="360" w:lineRule="auto"/>
        <w:jc w:val="both"/>
        <w:rPr>
          <w:rFonts w:ascii="Verdana" w:hAnsi="Verdana"/>
          <w:color w:val="auto"/>
          <w:sz w:val="22"/>
          <w:szCs w:val="22"/>
          <w:lang w:val="en-GB"/>
        </w:rPr>
      </w:pPr>
      <w:r w:rsidRPr="00B30AE4">
        <w:rPr>
          <w:rFonts w:ascii="Verdana" w:hAnsi="Verdana"/>
          <w:b/>
          <w:bCs/>
          <w:color w:val="2C72B5"/>
          <w:sz w:val="22"/>
          <w:szCs w:val="22"/>
          <w:lang w:val="en-GB"/>
        </w:rPr>
        <w:t>Action (Implementation format):</w:t>
      </w:r>
      <w:r w:rsidRPr="00B30AE4">
        <w:rPr>
          <w:rFonts w:ascii="Verdana" w:hAnsi="Verdana"/>
          <w:color w:val="2C72B5"/>
          <w:sz w:val="22"/>
          <w:szCs w:val="22"/>
          <w:lang w:val="en-GB"/>
        </w:rPr>
        <w:t xml:space="preserve"> </w:t>
      </w:r>
      <w:r w:rsidRPr="00B30AE4">
        <w:rPr>
          <w:rFonts w:ascii="Verdana" w:hAnsi="Verdana"/>
          <w:color w:val="auto"/>
          <w:sz w:val="22"/>
          <w:szCs w:val="22"/>
          <w:lang w:val="en-GB"/>
        </w:rPr>
        <w:t>Actions represent concrete implementation activities and targeted interventions that contribute to flagship objectives but do not necessarily require the full development of a project fiche or proposal.</w:t>
      </w:r>
    </w:p>
    <w:p w14:paraId="3E195093" w14:textId="1C2AC973" w:rsidR="00207425" w:rsidRPr="00B30AE4" w:rsidRDefault="00207425" w:rsidP="00207425">
      <w:pPr>
        <w:pStyle w:val="Default"/>
        <w:numPr>
          <w:ilvl w:val="0"/>
          <w:numId w:val="28"/>
        </w:numPr>
        <w:spacing w:line="360" w:lineRule="auto"/>
        <w:jc w:val="both"/>
        <w:rPr>
          <w:rFonts w:ascii="Verdana" w:hAnsi="Verdana"/>
          <w:b/>
          <w:bCs/>
          <w:color w:val="2D73B5"/>
          <w:sz w:val="22"/>
          <w:szCs w:val="22"/>
          <w:lang w:val="en-GB"/>
        </w:rPr>
      </w:pPr>
      <w:r w:rsidRPr="00B30AE4">
        <w:rPr>
          <w:rFonts w:ascii="Verdana" w:hAnsi="Verdana"/>
          <w:b/>
          <w:bCs/>
          <w:color w:val="2D73B5"/>
          <w:sz w:val="22"/>
          <w:szCs w:val="22"/>
          <w:lang w:val="en-GB"/>
        </w:rPr>
        <w:t xml:space="preserve">Action Plan (Implementation Format – Pillar-specific Action Plan): </w:t>
      </w:r>
      <w:r w:rsidRPr="00B30AE4">
        <w:rPr>
          <w:rFonts w:ascii="Verdana" w:hAnsi="Verdana"/>
          <w:color w:val="000000" w:themeColor="text1"/>
          <w:sz w:val="22"/>
          <w:szCs w:val="22"/>
          <w:lang w:val="en-GB"/>
        </w:rPr>
        <w:t>An Action Plan is a type of implementation format used in EUSAIR that includes a detailed list of tasks that must be completed prior to designing a project or establishing its objectives within specific Pillar.</w:t>
      </w:r>
    </w:p>
    <w:p w14:paraId="6C34DC56" w14:textId="56468221" w:rsidR="00207425" w:rsidRPr="00B30AE4" w:rsidRDefault="00207425" w:rsidP="00207425">
      <w:pPr>
        <w:pStyle w:val="Default"/>
        <w:numPr>
          <w:ilvl w:val="0"/>
          <w:numId w:val="28"/>
        </w:numPr>
        <w:spacing w:line="360" w:lineRule="auto"/>
        <w:jc w:val="both"/>
        <w:rPr>
          <w:rFonts w:ascii="Verdana" w:hAnsi="Verdana"/>
          <w:b/>
          <w:bCs/>
          <w:color w:val="2D73B5"/>
          <w:sz w:val="22"/>
          <w:szCs w:val="22"/>
          <w:lang w:val="en-GB"/>
        </w:rPr>
      </w:pPr>
      <w:r w:rsidRPr="00B30AE4">
        <w:rPr>
          <w:rFonts w:ascii="Verdana" w:hAnsi="Verdana"/>
          <w:b/>
          <w:bCs/>
          <w:color w:val="2D73B5"/>
          <w:sz w:val="22"/>
          <w:szCs w:val="22"/>
          <w:lang w:val="en-GB"/>
        </w:rPr>
        <w:t>Action Plan (EUSAIR):</w:t>
      </w:r>
      <w:r w:rsidRPr="00B30AE4">
        <w:rPr>
          <w:rFonts w:ascii="Verdana" w:hAnsi="Verdana"/>
          <w:sz w:val="22"/>
          <w:szCs w:val="22"/>
          <w:lang w:val="en-GB"/>
        </w:rPr>
        <w:t xml:space="preserve"> The </w:t>
      </w:r>
      <w:r w:rsidRPr="00B30AE4">
        <w:rPr>
          <w:rFonts w:ascii="Verdana" w:hAnsi="Verdana"/>
          <w:i/>
          <w:iCs/>
          <w:sz w:val="22"/>
          <w:szCs w:val="22"/>
          <w:lang w:val="en-GB"/>
        </w:rPr>
        <w:t>Action Plan</w:t>
      </w:r>
      <w:r w:rsidRPr="00B30AE4">
        <w:rPr>
          <w:rFonts w:ascii="Verdana" w:hAnsi="Verdana"/>
          <w:sz w:val="22"/>
          <w:szCs w:val="22"/>
          <w:lang w:val="en-GB"/>
        </w:rPr>
        <w:t xml:space="preserve"> was developed to translate EUSAIR’s objectives into tangible outcomes by identifying specific priorities for the Adriatic-Ionian Region. It addresses key challenges and opportunities in the Adriatic-Ionian Region through its structured Pillars and Topics. It outlines priorities and interventions, including policy coordination and networking, to be developed into concrete projects by TSGs and stakeholders. In alignment with the </w:t>
      </w:r>
      <w:r w:rsidRPr="00B30AE4">
        <w:rPr>
          <w:rFonts w:ascii="Verdana" w:hAnsi="Verdana"/>
          <w:i/>
          <w:iCs/>
          <w:sz w:val="22"/>
          <w:szCs w:val="22"/>
          <w:lang w:val="en-GB"/>
        </w:rPr>
        <w:t>Evaluation of the EUSAIR</w:t>
      </w:r>
      <w:r w:rsidRPr="00B30AE4">
        <w:rPr>
          <w:rFonts w:ascii="Verdana" w:hAnsi="Verdana"/>
          <w:sz w:val="22"/>
          <w:szCs w:val="22"/>
          <w:lang w:val="en-GB"/>
        </w:rPr>
        <w:t xml:space="preserve"> outcomes regarding the need for revision, </w:t>
      </w:r>
      <w:r w:rsidRPr="00B30AE4">
        <w:rPr>
          <w:rFonts w:ascii="Verdana" w:hAnsi="Verdana"/>
          <w:i/>
          <w:iCs/>
          <w:sz w:val="22"/>
          <w:szCs w:val="22"/>
          <w:lang w:val="en-GB"/>
        </w:rPr>
        <w:t>Action Plan</w:t>
      </w:r>
      <w:r w:rsidRPr="00B30AE4">
        <w:rPr>
          <w:rFonts w:ascii="Verdana" w:hAnsi="Verdana"/>
          <w:sz w:val="22"/>
          <w:szCs w:val="22"/>
          <w:lang w:val="en-GB"/>
        </w:rPr>
        <w:t xml:space="preserve"> was revised</w:t>
      </w:r>
      <w:r w:rsidRPr="00B30AE4">
        <w:rPr>
          <w:rFonts w:ascii="Verdana" w:hAnsi="Verdana" w:cstheme="minorBidi"/>
          <w:color w:val="auto"/>
          <w:kern w:val="2"/>
          <w:sz w:val="22"/>
          <w:szCs w:val="22"/>
          <w:lang w:val="en-GB"/>
        </w:rPr>
        <w:t xml:space="preserve"> </w:t>
      </w:r>
      <w:r w:rsidRPr="00B30AE4">
        <w:rPr>
          <w:rFonts w:ascii="Verdana" w:hAnsi="Verdana"/>
          <w:sz w:val="22"/>
          <w:szCs w:val="22"/>
          <w:lang w:val="en-GB"/>
        </w:rPr>
        <w:t xml:space="preserve">between </w:t>
      </w:r>
      <w:r w:rsidR="007D36E5">
        <w:rPr>
          <w:rFonts w:ascii="Verdana" w:hAnsi="Verdana"/>
          <w:sz w:val="22"/>
          <w:szCs w:val="22"/>
          <w:lang w:val="en-GB"/>
        </w:rPr>
        <w:t>spring</w:t>
      </w:r>
      <w:r w:rsidRPr="00B30AE4">
        <w:rPr>
          <w:rFonts w:ascii="Verdana" w:hAnsi="Verdana"/>
          <w:sz w:val="22"/>
          <w:szCs w:val="22"/>
          <w:lang w:val="en-GB"/>
        </w:rPr>
        <w:t xml:space="preserve"> 2022 </w:t>
      </w:r>
      <w:r w:rsidR="007D36E5">
        <w:rPr>
          <w:rFonts w:ascii="Verdana" w:hAnsi="Verdana"/>
          <w:sz w:val="22"/>
          <w:szCs w:val="22"/>
          <w:lang w:val="en-GB"/>
        </w:rPr>
        <w:t>until its adoption in 2025</w:t>
      </w:r>
      <w:r w:rsidRPr="00B30AE4">
        <w:rPr>
          <w:rFonts w:ascii="Verdana" w:hAnsi="Verdana"/>
          <w:sz w:val="22"/>
          <w:szCs w:val="22"/>
          <w:lang w:val="en-GB"/>
        </w:rPr>
        <w:t>.</w:t>
      </w:r>
    </w:p>
    <w:p w14:paraId="759FD91B" w14:textId="2B8EE8EF" w:rsidR="00207425" w:rsidRPr="00B30AE4" w:rsidRDefault="00207425" w:rsidP="00207425">
      <w:pPr>
        <w:pStyle w:val="Default"/>
        <w:numPr>
          <w:ilvl w:val="0"/>
          <w:numId w:val="28"/>
        </w:numPr>
        <w:spacing w:line="360" w:lineRule="auto"/>
        <w:jc w:val="both"/>
        <w:rPr>
          <w:rFonts w:ascii="Verdana" w:hAnsi="Verdana"/>
          <w:b/>
          <w:bCs/>
          <w:color w:val="2D73B5"/>
          <w:sz w:val="22"/>
          <w:szCs w:val="22"/>
          <w:lang w:val="en-GB"/>
        </w:rPr>
      </w:pPr>
      <w:r w:rsidRPr="00B30AE4">
        <w:rPr>
          <w:rFonts w:ascii="Verdana" w:hAnsi="Verdana"/>
          <w:b/>
          <w:bCs/>
          <w:color w:val="2D73B5"/>
          <w:sz w:val="22"/>
          <w:szCs w:val="22"/>
          <w:lang w:val="en-GB"/>
        </w:rPr>
        <w:t xml:space="preserve">Flagship: </w:t>
      </w:r>
      <w:r w:rsidRPr="00B30AE4">
        <w:rPr>
          <w:rFonts w:ascii="Verdana" w:hAnsi="Verdana"/>
          <w:color w:val="000000" w:themeColor="text1"/>
          <w:sz w:val="22"/>
          <w:szCs w:val="22"/>
          <w:lang w:val="en-GB"/>
        </w:rPr>
        <w:t>Flagship is a high-priority initiative within a macro-regional strategy that addresses key challenges and opportunities, delivering significant added value to the region.</w:t>
      </w:r>
      <w:r w:rsidR="00576F55" w:rsidRPr="00B30AE4">
        <w:rPr>
          <w:rFonts w:ascii="Verdana" w:hAnsi="Verdana"/>
          <w:color w:val="000000" w:themeColor="text1"/>
          <w:sz w:val="22"/>
          <w:szCs w:val="22"/>
          <w:lang w:val="en-GB"/>
        </w:rPr>
        <w:t xml:space="preserve"> Flagship functions as an umbrella framework composed of multiple, interconnected and complementary IFs, such as projects, networks, </w:t>
      </w:r>
      <w:r w:rsidR="00576F55" w:rsidRPr="00B30AE4">
        <w:rPr>
          <w:rFonts w:ascii="Verdana" w:hAnsi="Verdana"/>
          <w:color w:val="000000" w:themeColor="text1"/>
          <w:sz w:val="22"/>
          <w:szCs w:val="22"/>
          <w:lang w:val="en-GB"/>
        </w:rPr>
        <w:lastRenderedPageBreak/>
        <w:t>collaboration platforms, or road maps, that work together toward a common strategic goal and are carefully structured to contribute to one or more actions defined in the EUSAIR Action Plan.</w:t>
      </w:r>
    </w:p>
    <w:p w14:paraId="3D8638C9" w14:textId="1B4B7BEA" w:rsidR="00207425" w:rsidRPr="00B30AE4" w:rsidRDefault="00207425" w:rsidP="00207425">
      <w:pPr>
        <w:pStyle w:val="Default"/>
        <w:numPr>
          <w:ilvl w:val="0"/>
          <w:numId w:val="28"/>
        </w:numPr>
        <w:spacing w:line="360" w:lineRule="auto"/>
        <w:jc w:val="both"/>
        <w:rPr>
          <w:rFonts w:ascii="Verdana" w:hAnsi="Verdana"/>
          <w:b/>
          <w:bCs/>
          <w:color w:val="2D73B5"/>
          <w:sz w:val="22"/>
          <w:szCs w:val="22"/>
          <w:lang w:val="en-GB"/>
        </w:rPr>
      </w:pPr>
      <w:r w:rsidRPr="00B30AE4">
        <w:rPr>
          <w:rFonts w:ascii="Verdana" w:hAnsi="Verdana"/>
          <w:b/>
          <w:bCs/>
          <w:color w:val="2D73B5"/>
          <w:sz w:val="22"/>
          <w:szCs w:val="22"/>
          <w:lang w:val="en-GB"/>
        </w:rPr>
        <w:t>Implementation formats:</w:t>
      </w:r>
      <w:r w:rsidRPr="00B30AE4">
        <w:rPr>
          <w:rFonts w:ascii="Verdana" w:hAnsi="Verdana"/>
          <w:color w:val="000000" w:themeColor="text1"/>
          <w:sz w:val="22"/>
          <w:szCs w:val="22"/>
          <w:lang w:val="en-GB"/>
        </w:rPr>
        <w:t xml:space="preserve"> The implementation format serves as a comprehensive framework in EUSAIR that terminologically encompasses various projects and initiatives. In terms of SP4EUSAIR and this document, these formats include flagships, pillar-specific action plans, master plans, road maps, strategic projects (mono-pillar or cross-pillar), and knowledge and support formats (studies, actions and other formats) designed and developed by the TSGs and/or other stakeholders to achieve its strategic goals.</w:t>
      </w:r>
    </w:p>
    <w:p w14:paraId="78936B2D" w14:textId="3A35E376" w:rsidR="00207425" w:rsidRPr="00B30AE4" w:rsidRDefault="00207425" w:rsidP="00207425">
      <w:pPr>
        <w:pStyle w:val="Default"/>
        <w:numPr>
          <w:ilvl w:val="0"/>
          <w:numId w:val="28"/>
        </w:numPr>
        <w:spacing w:line="360" w:lineRule="auto"/>
        <w:jc w:val="both"/>
        <w:rPr>
          <w:rFonts w:ascii="Verdana" w:hAnsi="Verdana"/>
          <w:b/>
          <w:bCs/>
          <w:color w:val="2D73B5"/>
          <w:sz w:val="22"/>
          <w:szCs w:val="22"/>
          <w:lang w:val="en-GB"/>
        </w:rPr>
      </w:pPr>
      <w:r w:rsidRPr="00B30AE4">
        <w:rPr>
          <w:rFonts w:ascii="Verdana" w:hAnsi="Verdana"/>
          <w:b/>
          <w:bCs/>
          <w:color w:val="2D73B5"/>
          <w:sz w:val="22"/>
          <w:szCs w:val="22"/>
          <w:lang w:val="en-GB"/>
        </w:rPr>
        <w:t xml:space="preserve">Master plan: </w:t>
      </w:r>
      <w:r w:rsidRPr="00B30AE4">
        <w:rPr>
          <w:rFonts w:ascii="Verdana" w:hAnsi="Verdana"/>
          <w:color w:val="000000" w:themeColor="text1"/>
          <w:sz w:val="22"/>
          <w:szCs w:val="22"/>
          <w:lang w:val="en-GB"/>
        </w:rPr>
        <w:t>A master plan is type of implementation format in EUSAIR that refers a dynamic, long-term planning document that provides a conceptual framework to guide future growth and development in a specific field. It connects various aspects such as underfunded actions or projects, cultural environments, and settings that are not fully addressed by the EUSAIR Action Plan or Flagships. A master plan includes analysis, recommendations, and proposals for the development of macro-regional strategic projects.</w:t>
      </w:r>
    </w:p>
    <w:p w14:paraId="691549AE" w14:textId="1DF1D87F" w:rsidR="005214EF" w:rsidRPr="00B30AE4" w:rsidRDefault="005214EF" w:rsidP="005214EF">
      <w:pPr>
        <w:pStyle w:val="Default"/>
        <w:numPr>
          <w:ilvl w:val="0"/>
          <w:numId w:val="28"/>
        </w:numPr>
        <w:spacing w:line="360" w:lineRule="auto"/>
        <w:jc w:val="both"/>
        <w:rPr>
          <w:rFonts w:ascii="Verdana" w:hAnsi="Verdana"/>
          <w:b/>
          <w:bCs/>
          <w:color w:val="auto"/>
          <w:sz w:val="22"/>
          <w:szCs w:val="22"/>
          <w:lang w:val="en-GB"/>
        </w:rPr>
      </w:pPr>
      <w:r w:rsidRPr="00B30AE4">
        <w:rPr>
          <w:rFonts w:ascii="Verdana" w:hAnsi="Verdana"/>
          <w:b/>
          <w:bCs/>
          <w:color w:val="2C72B5"/>
          <w:sz w:val="22"/>
          <w:szCs w:val="22"/>
          <w:lang w:val="en-GB"/>
        </w:rPr>
        <w:t>Other formats:</w:t>
      </w:r>
      <w:r w:rsidRPr="00B30AE4">
        <w:rPr>
          <w:rFonts w:ascii="Verdana" w:hAnsi="Verdana"/>
          <w:color w:val="2D73B5"/>
          <w:sz w:val="22"/>
          <w:szCs w:val="22"/>
          <w:lang w:val="en-GB"/>
        </w:rPr>
        <w:t xml:space="preserve"> </w:t>
      </w:r>
      <w:r w:rsidRPr="00B30AE4">
        <w:rPr>
          <w:rFonts w:ascii="Verdana" w:hAnsi="Verdana"/>
          <w:color w:val="auto"/>
          <w:sz w:val="22"/>
          <w:szCs w:val="22"/>
          <w:lang w:val="en-GB"/>
        </w:rPr>
        <w:t xml:space="preserve">Additional implementation mechanisms that may be employed depending on the specific needs and context of each Pillar (e.g., </w:t>
      </w:r>
      <w:proofErr w:type="spellStart"/>
      <w:r w:rsidRPr="00B30AE4">
        <w:rPr>
          <w:rFonts w:ascii="Verdana" w:hAnsi="Verdana"/>
          <w:color w:val="auto"/>
          <w:sz w:val="22"/>
          <w:szCs w:val="22"/>
          <w:lang w:val="en-GB"/>
        </w:rPr>
        <w:t>ToRs</w:t>
      </w:r>
      <w:proofErr w:type="spellEnd"/>
      <w:r w:rsidRPr="00B30AE4">
        <w:rPr>
          <w:rFonts w:ascii="Verdana" w:hAnsi="Verdana"/>
          <w:color w:val="auto"/>
          <w:sz w:val="22"/>
          <w:szCs w:val="22"/>
          <w:lang w:val="en-GB"/>
        </w:rPr>
        <w:t xml:space="preserve"> for the development of targeted studies or expert analyses; educational and capacity-building materials developed in support of specific training programmes or workshops; methodological guidelines or implementation toolkits tailored to thematic priorities, etc.). These flexible instruments complement formal projects and studies by providing technical, methodological, or thematic support necessary for effective flagship delivery.</w:t>
      </w:r>
    </w:p>
    <w:p w14:paraId="47089565" w14:textId="23B55EED" w:rsidR="005214EF" w:rsidRPr="00B30AE4" w:rsidRDefault="005214EF" w:rsidP="005214EF">
      <w:pPr>
        <w:pStyle w:val="Default"/>
        <w:numPr>
          <w:ilvl w:val="0"/>
          <w:numId w:val="28"/>
        </w:numPr>
        <w:spacing w:line="360" w:lineRule="auto"/>
        <w:jc w:val="both"/>
        <w:rPr>
          <w:rFonts w:ascii="Verdana" w:hAnsi="Verdana"/>
          <w:b/>
          <w:bCs/>
          <w:color w:val="auto"/>
          <w:sz w:val="22"/>
          <w:szCs w:val="22"/>
          <w:lang w:val="en-GB"/>
        </w:rPr>
      </w:pPr>
      <w:r w:rsidRPr="00B30AE4">
        <w:rPr>
          <w:rFonts w:ascii="Verdana" w:hAnsi="Verdana"/>
          <w:b/>
          <w:bCs/>
          <w:color w:val="2C72B5"/>
          <w:sz w:val="22"/>
          <w:szCs w:val="22"/>
          <w:lang w:val="en-GB"/>
        </w:rPr>
        <w:t xml:space="preserve">Road map </w:t>
      </w:r>
      <w:r w:rsidRPr="00B30AE4">
        <w:rPr>
          <w:rFonts w:ascii="Verdana" w:hAnsi="Verdana"/>
          <w:color w:val="auto"/>
          <w:sz w:val="22"/>
          <w:szCs w:val="22"/>
          <w:lang w:val="en-GB"/>
        </w:rPr>
        <w:t>is a</w:t>
      </w:r>
      <w:r w:rsidRPr="00B30AE4">
        <w:rPr>
          <w:rFonts w:ascii="Verdana" w:hAnsi="Verdana"/>
          <w:b/>
          <w:bCs/>
          <w:color w:val="auto"/>
          <w:sz w:val="22"/>
          <w:szCs w:val="22"/>
          <w:lang w:val="en-GB"/>
        </w:rPr>
        <w:t xml:space="preserve"> </w:t>
      </w:r>
      <w:r w:rsidRPr="00B30AE4">
        <w:rPr>
          <w:rFonts w:ascii="Verdana" w:hAnsi="Verdana"/>
          <w:color w:val="auto"/>
          <w:sz w:val="22"/>
          <w:szCs w:val="22"/>
          <w:lang w:val="en-GB"/>
        </w:rPr>
        <w:t>strategic document designed to provide a clear and structured path forward for a specific policy area, programme, or initiative. It outlines a series of prioritized steps, goals, timelines, and actions that need to be achieved to reach a defined set of objectives. Road maps help stakeholders understand the overall direction and vision of a project or initiative by breaking down complex goals into manageable tasks.</w:t>
      </w:r>
    </w:p>
    <w:p w14:paraId="3F50253A" w14:textId="1313E8AD" w:rsidR="00576F55" w:rsidRPr="00B30AE4" w:rsidRDefault="00207425" w:rsidP="003E0CC9">
      <w:pPr>
        <w:pStyle w:val="Default"/>
        <w:numPr>
          <w:ilvl w:val="0"/>
          <w:numId w:val="28"/>
        </w:numPr>
        <w:spacing w:line="360" w:lineRule="auto"/>
        <w:jc w:val="both"/>
        <w:rPr>
          <w:rFonts w:ascii="Verdana" w:hAnsi="Verdana"/>
          <w:color w:val="000000" w:themeColor="text1"/>
          <w:sz w:val="22"/>
          <w:szCs w:val="22"/>
          <w:lang w:val="en-GB"/>
        </w:rPr>
      </w:pPr>
      <w:r w:rsidRPr="00B30AE4">
        <w:rPr>
          <w:rFonts w:ascii="Verdana" w:hAnsi="Verdana"/>
          <w:b/>
          <w:bCs/>
          <w:color w:val="2D73B5"/>
          <w:sz w:val="22"/>
          <w:szCs w:val="22"/>
          <w:lang w:val="en-GB"/>
        </w:rPr>
        <w:lastRenderedPageBreak/>
        <w:t>Strategic projects</w:t>
      </w:r>
      <w:r w:rsidR="00576F55" w:rsidRPr="00B30AE4">
        <w:rPr>
          <w:rFonts w:ascii="Verdana" w:hAnsi="Verdana"/>
          <w:b/>
          <w:bCs/>
          <w:color w:val="2D73B5"/>
          <w:sz w:val="22"/>
          <w:szCs w:val="22"/>
          <w:lang w:val="en-GB"/>
        </w:rPr>
        <w:t xml:space="preserve"> (projects)</w:t>
      </w:r>
      <w:r w:rsidRPr="00B30AE4">
        <w:rPr>
          <w:rFonts w:ascii="Verdana" w:hAnsi="Verdana"/>
          <w:b/>
          <w:bCs/>
          <w:color w:val="2D73B5"/>
          <w:sz w:val="22"/>
          <w:szCs w:val="22"/>
          <w:lang w:val="en-GB"/>
        </w:rPr>
        <w:t xml:space="preserve">: </w:t>
      </w:r>
      <w:r w:rsidRPr="00B30AE4">
        <w:rPr>
          <w:rFonts w:ascii="Verdana" w:hAnsi="Verdana"/>
          <w:color w:val="000000" w:themeColor="text1"/>
          <w:sz w:val="22"/>
          <w:szCs w:val="22"/>
          <w:lang w:val="en-GB"/>
        </w:rPr>
        <w:t>Strategic projects are type of implementation formats in EUSAI</w:t>
      </w:r>
      <w:r w:rsidR="005214EF" w:rsidRPr="00B30AE4">
        <w:rPr>
          <w:rFonts w:ascii="Verdana" w:hAnsi="Verdana"/>
          <w:color w:val="000000" w:themeColor="text1"/>
          <w:sz w:val="22"/>
          <w:szCs w:val="22"/>
          <w:lang w:val="en-GB"/>
        </w:rPr>
        <w:t>R whose</w:t>
      </w:r>
      <w:r w:rsidR="00576F55" w:rsidRPr="00B30AE4">
        <w:rPr>
          <w:rFonts w:ascii="Verdana" w:hAnsi="Verdana"/>
          <w:sz w:val="22"/>
          <w:szCs w:val="22"/>
          <w:lang w:val="en-GB"/>
        </w:rPr>
        <w:t xml:space="preserve"> primary goal is to outline tasks necessary to achieve the specific objectives or outcomes anticipated in the flagship. Also, they can represent mature, high-priority interventions that translate the visions and priorities outlined in action plans, master plans, and road maps into tangible outcomes.</w:t>
      </w:r>
      <w:r w:rsidR="00576F55" w:rsidRPr="00B30AE4">
        <w:rPr>
          <w:rFonts w:ascii="Verdana" w:hAnsi="Verdana"/>
          <w:color w:val="000000" w:themeColor="text1"/>
          <w:sz w:val="22"/>
          <w:szCs w:val="22"/>
          <w:lang w:val="en-GB"/>
        </w:rPr>
        <w:t xml:space="preserve"> These projects are aligned with macro-regional objectives, EU priorities and available funding sources. When defining projects, it is important to distinguish between the terms </w:t>
      </w:r>
      <w:r w:rsidR="00576F55" w:rsidRPr="00B30AE4">
        <w:rPr>
          <w:rFonts w:ascii="Verdana" w:hAnsi="Verdana"/>
          <w:i/>
          <w:iCs/>
          <w:color w:val="000000" w:themeColor="text1"/>
          <w:sz w:val="22"/>
          <w:szCs w:val="22"/>
          <w:lang w:val="en-GB"/>
        </w:rPr>
        <w:t>project fiche</w:t>
      </w:r>
      <w:r w:rsidR="00576F55" w:rsidRPr="00B30AE4">
        <w:rPr>
          <w:rFonts w:ascii="Verdana" w:hAnsi="Verdana"/>
          <w:color w:val="000000" w:themeColor="text1"/>
          <w:sz w:val="22"/>
          <w:szCs w:val="22"/>
          <w:lang w:val="en-GB"/>
        </w:rPr>
        <w:t> (concept note) and </w:t>
      </w:r>
      <w:r w:rsidR="00576F55" w:rsidRPr="00B30AE4">
        <w:rPr>
          <w:rFonts w:ascii="Verdana" w:hAnsi="Verdana"/>
          <w:i/>
          <w:iCs/>
          <w:color w:val="000000" w:themeColor="text1"/>
          <w:sz w:val="22"/>
          <w:szCs w:val="22"/>
          <w:lang w:val="en-GB"/>
        </w:rPr>
        <w:t>project proposal</w:t>
      </w:r>
      <w:r w:rsidR="00576F55" w:rsidRPr="00B30AE4">
        <w:rPr>
          <w:rFonts w:ascii="Verdana" w:hAnsi="Verdana"/>
          <w:color w:val="000000" w:themeColor="text1"/>
          <w:sz w:val="22"/>
          <w:szCs w:val="22"/>
          <w:lang w:val="en-GB"/>
        </w:rPr>
        <w:t>.  </w:t>
      </w:r>
    </w:p>
    <w:p w14:paraId="00B0E55C" w14:textId="77777777" w:rsidR="00576F55" w:rsidRPr="00B30AE4" w:rsidRDefault="00576F55" w:rsidP="003E0CC9">
      <w:pPr>
        <w:pStyle w:val="Default"/>
        <w:numPr>
          <w:ilvl w:val="0"/>
          <w:numId w:val="14"/>
        </w:numPr>
        <w:spacing w:line="360" w:lineRule="auto"/>
        <w:jc w:val="both"/>
        <w:rPr>
          <w:rFonts w:ascii="Verdana" w:hAnsi="Verdana"/>
          <w:color w:val="000000" w:themeColor="text1"/>
          <w:sz w:val="22"/>
          <w:szCs w:val="22"/>
          <w:lang w:val="en-GB"/>
        </w:rPr>
      </w:pPr>
      <w:r w:rsidRPr="00B30AE4">
        <w:rPr>
          <w:rFonts w:ascii="Verdana" w:hAnsi="Verdana"/>
          <w:color w:val="000000" w:themeColor="text1"/>
          <w:sz w:val="22"/>
          <w:szCs w:val="22"/>
          <w:lang w:val="en-GB"/>
        </w:rPr>
        <w:t xml:space="preserve">A </w:t>
      </w:r>
      <w:r w:rsidRPr="00B30AE4">
        <w:rPr>
          <w:rFonts w:ascii="Verdana" w:hAnsi="Verdana"/>
          <w:b/>
          <w:bCs/>
          <w:color w:val="2C72B5"/>
          <w:sz w:val="22"/>
          <w:szCs w:val="22"/>
          <w:lang w:val="en-GB"/>
        </w:rPr>
        <w:t>project fiche</w:t>
      </w:r>
      <w:r w:rsidRPr="00B30AE4">
        <w:rPr>
          <w:rFonts w:ascii="Verdana" w:hAnsi="Verdana"/>
          <w:color w:val="2C72B5"/>
          <w:sz w:val="22"/>
          <w:szCs w:val="22"/>
          <w:lang w:val="en-GB"/>
        </w:rPr>
        <w:t> </w:t>
      </w:r>
      <w:r w:rsidRPr="00B30AE4">
        <w:rPr>
          <w:rFonts w:ascii="Verdana" w:hAnsi="Verdana"/>
          <w:color w:val="000000" w:themeColor="text1"/>
          <w:sz w:val="22"/>
          <w:szCs w:val="22"/>
          <w:lang w:val="en-GB"/>
        </w:rPr>
        <w:t>(concept note) is a short document that outlines the project idea, rationale, objectives, expected outputs, and potential funding sources, and identifies the Pillar and Flagship it addresses. Project fiches are prepared at the TSG level, by TSG members or relevant stakeholders, and submitted to all TSG members for review. They are approved through consensus during TSG meetings. Once approved and adopted, a funding-specific </w:t>
      </w:r>
      <w:r w:rsidRPr="00B30AE4">
        <w:rPr>
          <w:rFonts w:ascii="Verdana" w:hAnsi="Verdana"/>
          <w:i/>
          <w:iCs/>
          <w:color w:val="000000" w:themeColor="text1"/>
          <w:sz w:val="22"/>
          <w:szCs w:val="22"/>
          <w:lang w:val="en-GB"/>
        </w:rPr>
        <w:t>project proposal</w:t>
      </w:r>
      <w:r w:rsidRPr="00B30AE4">
        <w:rPr>
          <w:rFonts w:ascii="Verdana" w:hAnsi="Verdana"/>
          <w:color w:val="000000" w:themeColor="text1"/>
          <w:sz w:val="22"/>
          <w:szCs w:val="22"/>
          <w:lang w:val="en-GB"/>
        </w:rPr>
        <w:t> can be developed.</w:t>
      </w:r>
    </w:p>
    <w:p w14:paraId="1D5BB23F" w14:textId="77777777" w:rsidR="00576F55" w:rsidRPr="00B30AE4" w:rsidRDefault="00576F55" w:rsidP="003E0CC9">
      <w:pPr>
        <w:pStyle w:val="Default"/>
        <w:numPr>
          <w:ilvl w:val="0"/>
          <w:numId w:val="14"/>
        </w:numPr>
        <w:spacing w:line="360" w:lineRule="auto"/>
        <w:jc w:val="both"/>
        <w:rPr>
          <w:rFonts w:ascii="Verdana" w:hAnsi="Verdana"/>
          <w:color w:val="000000" w:themeColor="text1"/>
          <w:sz w:val="22"/>
          <w:szCs w:val="22"/>
          <w:lang w:val="en-GB"/>
        </w:rPr>
      </w:pPr>
      <w:r w:rsidRPr="00B30AE4">
        <w:rPr>
          <w:rFonts w:ascii="Verdana" w:hAnsi="Verdana"/>
          <w:color w:val="000000" w:themeColor="text1"/>
          <w:sz w:val="22"/>
          <w:szCs w:val="22"/>
          <w:lang w:val="en-GB"/>
        </w:rPr>
        <w:t>A </w:t>
      </w:r>
      <w:r w:rsidRPr="00B30AE4">
        <w:rPr>
          <w:rFonts w:ascii="Verdana" w:hAnsi="Verdana"/>
          <w:b/>
          <w:bCs/>
          <w:color w:val="2C72B5"/>
          <w:sz w:val="22"/>
          <w:szCs w:val="22"/>
          <w:lang w:val="en-GB"/>
        </w:rPr>
        <w:t xml:space="preserve">project proposal </w:t>
      </w:r>
      <w:r w:rsidRPr="00B30AE4">
        <w:rPr>
          <w:rFonts w:ascii="Verdana" w:hAnsi="Verdana"/>
          <w:color w:val="000000" w:themeColor="text1"/>
          <w:sz w:val="22"/>
          <w:szCs w:val="22"/>
          <w:lang w:val="en-GB"/>
        </w:rPr>
        <w:t xml:space="preserve">is a more detailed description of the project, typically prepared using the application form required for a specific funding call. It includes comprehensive information about the partnership, territorial context, work packages and activities, budget, and other relevant elements. </w:t>
      </w:r>
    </w:p>
    <w:p w14:paraId="61D1DABA" w14:textId="7EEFFA40" w:rsidR="00576F55" w:rsidRPr="00B30AE4" w:rsidRDefault="005214EF" w:rsidP="003E0CC9">
      <w:pPr>
        <w:pStyle w:val="Default"/>
        <w:spacing w:line="360" w:lineRule="auto"/>
        <w:ind w:left="720"/>
        <w:jc w:val="both"/>
        <w:rPr>
          <w:rFonts w:ascii="Verdana" w:hAnsi="Verdana"/>
          <w:color w:val="000000" w:themeColor="text1"/>
          <w:sz w:val="22"/>
          <w:szCs w:val="22"/>
          <w:lang w:val="en-GB"/>
        </w:rPr>
      </w:pPr>
      <w:r w:rsidRPr="00B30AE4">
        <w:rPr>
          <w:rFonts w:ascii="Verdana" w:hAnsi="Verdana"/>
          <w:color w:val="000000" w:themeColor="text1"/>
          <w:sz w:val="22"/>
          <w:szCs w:val="22"/>
          <w:lang w:val="en-GB"/>
        </w:rPr>
        <w:t>P</w:t>
      </w:r>
      <w:r w:rsidR="00576F55" w:rsidRPr="00B30AE4">
        <w:rPr>
          <w:rFonts w:ascii="Verdana" w:hAnsi="Verdana"/>
          <w:color w:val="000000" w:themeColor="text1"/>
          <w:sz w:val="22"/>
          <w:szCs w:val="22"/>
          <w:lang w:val="en-GB"/>
        </w:rPr>
        <w:t>rojects (project fiches and project proposals) are categorised as:</w:t>
      </w:r>
    </w:p>
    <w:p w14:paraId="65A312C9" w14:textId="77777777" w:rsidR="00576F55" w:rsidRPr="00B30AE4" w:rsidRDefault="00576F55" w:rsidP="003E0CC9">
      <w:pPr>
        <w:pStyle w:val="Default"/>
        <w:numPr>
          <w:ilvl w:val="0"/>
          <w:numId w:val="12"/>
        </w:numPr>
        <w:spacing w:line="360" w:lineRule="auto"/>
        <w:jc w:val="both"/>
        <w:rPr>
          <w:rFonts w:ascii="Verdana" w:hAnsi="Verdana"/>
          <w:b/>
          <w:bCs/>
          <w:color w:val="000000" w:themeColor="text1"/>
          <w:sz w:val="22"/>
          <w:szCs w:val="22"/>
          <w:lang w:val="en-GB"/>
        </w:rPr>
      </w:pPr>
      <w:r w:rsidRPr="00B30AE4">
        <w:rPr>
          <w:rFonts w:ascii="Verdana" w:hAnsi="Verdana"/>
          <w:b/>
          <w:bCs/>
          <w:color w:val="2C72B5"/>
          <w:sz w:val="22"/>
          <w:szCs w:val="22"/>
          <w:lang w:val="en-GB"/>
        </w:rPr>
        <w:t>Mono-pillar projects</w:t>
      </w:r>
      <w:r w:rsidRPr="00B30AE4">
        <w:rPr>
          <w:rFonts w:ascii="Verdana" w:hAnsi="Verdana"/>
          <w:color w:val="2C72B5"/>
          <w:sz w:val="22"/>
          <w:szCs w:val="22"/>
          <w:lang w:val="en-GB"/>
        </w:rPr>
        <w:t xml:space="preserve">, </w:t>
      </w:r>
      <w:r w:rsidRPr="00B30AE4">
        <w:rPr>
          <w:rFonts w:ascii="Verdana" w:hAnsi="Verdana"/>
          <w:color w:val="000000" w:themeColor="text1"/>
          <w:sz w:val="22"/>
          <w:szCs w:val="22"/>
          <w:lang w:val="en-GB"/>
        </w:rPr>
        <w:t>which target objectives within a single EUSAIR Pillar.</w:t>
      </w:r>
    </w:p>
    <w:p w14:paraId="71421A6B" w14:textId="31FD834E" w:rsidR="00207425" w:rsidRPr="00B30AE4" w:rsidRDefault="00576F55" w:rsidP="003E0CC9">
      <w:pPr>
        <w:pStyle w:val="Default"/>
        <w:numPr>
          <w:ilvl w:val="0"/>
          <w:numId w:val="12"/>
        </w:numPr>
        <w:spacing w:line="360" w:lineRule="auto"/>
        <w:jc w:val="both"/>
        <w:rPr>
          <w:rFonts w:ascii="Verdana" w:hAnsi="Verdana"/>
          <w:b/>
          <w:bCs/>
          <w:color w:val="000000" w:themeColor="text1"/>
          <w:sz w:val="22"/>
          <w:szCs w:val="22"/>
          <w:lang w:val="en-GB"/>
        </w:rPr>
      </w:pPr>
      <w:r w:rsidRPr="00B30AE4">
        <w:rPr>
          <w:rFonts w:ascii="Verdana" w:hAnsi="Verdana"/>
          <w:b/>
          <w:bCs/>
          <w:color w:val="2C72B5"/>
          <w:sz w:val="22"/>
          <w:szCs w:val="22"/>
          <w:lang w:val="en-GB"/>
        </w:rPr>
        <w:t>Cross-pillar projects</w:t>
      </w:r>
      <w:r w:rsidRPr="00B30AE4">
        <w:rPr>
          <w:rFonts w:ascii="Verdana" w:hAnsi="Verdana"/>
          <w:color w:val="2C72B5"/>
          <w:sz w:val="22"/>
          <w:szCs w:val="22"/>
          <w:lang w:val="en-GB"/>
        </w:rPr>
        <w:t xml:space="preserve">, </w:t>
      </w:r>
      <w:r w:rsidRPr="00B30AE4">
        <w:rPr>
          <w:rFonts w:ascii="Verdana" w:hAnsi="Verdana"/>
          <w:color w:val="000000" w:themeColor="text1"/>
          <w:sz w:val="22"/>
          <w:szCs w:val="22"/>
          <w:lang w:val="en-GB"/>
        </w:rPr>
        <w:t xml:space="preserve">which address challenges that span across multiple Pillars, encourage inter-Pillar cooperation and integrated solutions. </w:t>
      </w:r>
    </w:p>
    <w:p w14:paraId="0AD5CCA8" w14:textId="73477D21" w:rsidR="0077765D" w:rsidRPr="00B30AE4" w:rsidRDefault="00576F55" w:rsidP="00576F55">
      <w:pPr>
        <w:pStyle w:val="Default"/>
        <w:numPr>
          <w:ilvl w:val="0"/>
          <w:numId w:val="28"/>
        </w:numPr>
        <w:spacing w:line="360" w:lineRule="auto"/>
        <w:jc w:val="both"/>
        <w:rPr>
          <w:rFonts w:ascii="Verdana" w:hAnsi="Verdana"/>
          <w:b/>
          <w:bCs/>
          <w:color w:val="2D73B5"/>
          <w:sz w:val="22"/>
          <w:szCs w:val="22"/>
          <w:lang w:val="en-GB"/>
        </w:rPr>
      </w:pPr>
      <w:r w:rsidRPr="00B30AE4">
        <w:rPr>
          <w:rFonts w:ascii="Verdana" w:hAnsi="Verdana"/>
          <w:b/>
          <w:bCs/>
          <w:color w:val="2C72B5"/>
          <w:sz w:val="22"/>
          <w:szCs w:val="22"/>
          <w:lang w:val="en-GB"/>
        </w:rPr>
        <w:t xml:space="preserve">Studies: </w:t>
      </w:r>
      <w:r w:rsidRPr="00B30AE4">
        <w:rPr>
          <w:rFonts w:ascii="Verdana" w:hAnsi="Verdana"/>
          <w:color w:val="auto"/>
          <w:sz w:val="22"/>
          <w:szCs w:val="22"/>
          <w:lang w:val="en-GB"/>
        </w:rPr>
        <w:t xml:space="preserve">Studies refer to research and analytical work that underpin the implementation of EUSAIR objectives and serve as a foundation for informed decision-making (e.g., strategic studies, feasibility studies, investment </w:t>
      </w:r>
      <w:r w:rsidRPr="00B30AE4">
        <w:rPr>
          <w:rFonts w:ascii="Verdana" w:hAnsi="Verdana"/>
          <w:color w:val="auto"/>
          <w:sz w:val="22"/>
          <w:szCs w:val="22"/>
          <w:lang w:val="en-GB"/>
        </w:rPr>
        <w:lastRenderedPageBreak/>
        <w:t>studies, development plans, and impact assessments, etc.). They may be initiated as standalone exercises or as preparatory phases for future other IFs development.</w:t>
      </w:r>
    </w:p>
    <w:p w14:paraId="646E9B25" w14:textId="77777777" w:rsidR="00576F55" w:rsidRPr="00B30AE4" w:rsidRDefault="00576F55" w:rsidP="003E0CC9">
      <w:pPr>
        <w:pStyle w:val="Default"/>
        <w:spacing w:line="360" w:lineRule="auto"/>
        <w:jc w:val="both"/>
        <w:rPr>
          <w:b/>
          <w:bCs/>
          <w:color w:val="2D73B5"/>
          <w:lang w:val="en-GB"/>
        </w:rPr>
      </w:pPr>
    </w:p>
    <w:sectPr w:rsidR="00576F55" w:rsidRPr="00B30A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4FDA5" w14:textId="77777777" w:rsidR="000E3E1C" w:rsidRDefault="000E3E1C" w:rsidP="00ED0975">
      <w:pPr>
        <w:spacing w:after="0" w:line="240" w:lineRule="auto"/>
      </w:pPr>
      <w:r>
        <w:separator/>
      </w:r>
    </w:p>
  </w:endnote>
  <w:endnote w:type="continuationSeparator" w:id="0">
    <w:p w14:paraId="6EB451BA" w14:textId="77777777" w:rsidR="000E3E1C" w:rsidRDefault="000E3E1C" w:rsidP="00ED0975">
      <w:pPr>
        <w:spacing w:after="0" w:line="240" w:lineRule="auto"/>
      </w:pPr>
      <w:r>
        <w:continuationSeparator/>
      </w:r>
    </w:p>
  </w:endnote>
  <w:endnote w:type="continuationNotice" w:id="1">
    <w:p w14:paraId="021F94E5" w14:textId="77777777" w:rsidR="000E3E1C" w:rsidRDefault="000E3E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Verdana">
    <w:panose1 w:val="020B0604030504040204"/>
    <w:charset w:val="00"/>
    <w:family w:val="swiss"/>
    <w:pitch w:val="variable"/>
    <w:sig w:usb0="A10006FF" w:usb1="4000205B" w:usb2="0000001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webkit-standard">
    <w:altName w:val="Cambria"/>
    <w:panose1 w:val="020B0604020202020204"/>
    <w:charset w:val="00"/>
    <w:family w:val="roman"/>
    <w:pitch w:val="default"/>
  </w:font>
  <w:font w:name="Helvetica Neue">
    <w:panose1 w:val="02000503000000020004"/>
    <w:charset w:val="00"/>
    <w:family w:val="auto"/>
    <w:pitch w:val="variable"/>
    <w:sig w:usb0="E50002FF" w:usb1="500079DB" w:usb2="00000010" w:usb3="00000000" w:csb0="00000001" w:csb1="00000000"/>
  </w:font>
  <w:font w:name="docs-Roboto">
    <w:altName w:val="Cambria"/>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573589134"/>
      <w:docPartObj>
        <w:docPartGallery w:val="Page Numbers (Bottom of Page)"/>
        <w:docPartUnique/>
      </w:docPartObj>
    </w:sdtPr>
    <w:sdtContent>
      <w:p w14:paraId="7129435C" w14:textId="3B16A5EC" w:rsidR="007D36E5" w:rsidRDefault="007D36E5" w:rsidP="0014280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17EBDE9E" w14:textId="77777777" w:rsidR="007D36E5" w:rsidRDefault="007D36E5" w:rsidP="007D36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C5493" w14:textId="36A46EF7" w:rsidR="007D36E5" w:rsidRDefault="007D36E5" w:rsidP="00142809">
    <w:pPr>
      <w:pStyle w:val="Footer"/>
      <w:framePr w:wrap="none" w:vAnchor="text" w:hAnchor="margin" w:xAlign="right" w:y="1"/>
      <w:rPr>
        <w:rStyle w:val="PageNumber"/>
      </w:rPr>
    </w:pPr>
  </w:p>
  <w:tbl>
    <w:tblPr>
      <w:tblW w:w="0" w:type="auto"/>
      <w:tblLayout w:type="fixed"/>
      <w:tblLook w:val="06A0" w:firstRow="1" w:lastRow="0" w:firstColumn="1" w:lastColumn="0" w:noHBand="1" w:noVBand="1"/>
    </w:tblPr>
    <w:tblGrid>
      <w:gridCol w:w="3120"/>
      <w:gridCol w:w="3120"/>
      <w:gridCol w:w="3120"/>
    </w:tblGrid>
    <w:tr w:rsidR="00867530" w14:paraId="2C66C0EB" w14:textId="77777777" w:rsidTr="6DA1EEF7">
      <w:trPr>
        <w:trHeight w:val="300"/>
      </w:trPr>
      <w:tc>
        <w:tcPr>
          <w:tcW w:w="3120" w:type="dxa"/>
        </w:tcPr>
        <w:p w14:paraId="77A8210A" w14:textId="77777777" w:rsidR="00867530" w:rsidRDefault="00867530" w:rsidP="007D36E5">
          <w:pPr>
            <w:pStyle w:val="Header"/>
            <w:ind w:left="-115" w:right="360"/>
          </w:pPr>
        </w:p>
      </w:tc>
      <w:tc>
        <w:tcPr>
          <w:tcW w:w="3120" w:type="dxa"/>
        </w:tcPr>
        <w:p w14:paraId="0808824F" w14:textId="77777777" w:rsidR="00867530" w:rsidRDefault="00867530" w:rsidP="6DA1EEF7">
          <w:pPr>
            <w:pStyle w:val="Header"/>
            <w:jc w:val="center"/>
          </w:pPr>
        </w:p>
      </w:tc>
      <w:tc>
        <w:tcPr>
          <w:tcW w:w="3120" w:type="dxa"/>
        </w:tcPr>
        <w:p w14:paraId="497BC5F9" w14:textId="77777777" w:rsidR="00867530" w:rsidRDefault="00867530" w:rsidP="6DA1EEF7">
          <w:pPr>
            <w:pStyle w:val="Header"/>
            <w:ind w:right="-115"/>
            <w:jc w:val="right"/>
          </w:pPr>
        </w:p>
      </w:tc>
    </w:tr>
  </w:tbl>
  <w:p w14:paraId="7D03BA94" w14:textId="77777777" w:rsidR="00867530" w:rsidRDefault="00867530" w:rsidP="6DA1EE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8631388"/>
      <w:docPartObj>
        <w:docPartGallery w:val="Page Numbers (Bottom of Page)"/>
        <w:docPartUnique/>
      </w:docPartObj>
    </w:sdtPr>
    <w:sdtContent>
      <w:p w14:paraId="73498435" w14:textId="77777777" w:rsidR="007D36E5" w:rsidRDefault="007D36E5" w:rsidP="0014280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tbl>
    <w:tblPr>
      <w:tblW w:w="0" w:type="auto"/>
      <w:tblLayout w:type="fixed"/>
      <w:tblLook w:val="06A0" w:firstRow="1" w:lastRow="0" w:firstColumn="1" w:lastColumn="0" w:noHBand="1" w:noVBand="1"/>
    </w:tblPr>
    <w:tblGrid>
      <w:gridCol w:w="3120"/>
      <w:gridCol w:w="3120"/>
      <w:gridCol w:w="3120"/>
    </w:tblGrid>
    <w:tr w:rsidR="007D36E5" w14:paraId="6AE87729" w14:textId="77777777" w:rsidTr="6DA1EEF7">
      <w:trPr>
        <w:trHeight w:val="300"/>
      </w:trPr>
      <w:tc>
        <w:tcPr>
          <w:tcW w:w="3120" w:type="dxa"/>
        </w:tcPr>
        <w:p w14:paraId="6661DCB0" w14:textId="77777777" w:rsidR="007D36E5" w:rsidRDefault="007D36E5" w:rsidP="007D36E5">
          <w:pPr>
            <w:pStyle w:val="Header"/>
            <w:ind w:left="-115" w:right="360"/>
          </w:pPr>
        </w:p>
      </w:tc>
      <w:tc>
        <w:tcPr>
          <w:tcW w:w="3120" w:type="dxa"/>
        </w:tcPr>
        <w:p w14:paraId="535C3A4E" w14:textId="77777777" w:rsidR="007D36E5" w:rsidRDefault="007D36E5" w:rsidP="6DA1EEF7">
          <w:pPr>
            <w:pStyle w:val="Header"/>
            <w:jc w:val="center"/>
          </w:pPr>
        </w:p>
      </w:tc>
      <w:tc>
        <w:tcPr>
          <w:tcW w:w="3120" w:type="dxa"/>
        </w:tcPr>
        <w:p w14:paraId="1435B188" w14:textId="77777777" w:rsidR="007D36E5" w:rsidRDefault="007D36E5" w:rsidP="6DA1EEF7">
          <w:pPr>
            <w:pStyle w:val="Header"/>
            <w:ind w:right="-115"/>
            <w:jc w:val="right"/>
          </w:pPr>
        </w:p>
      </w:tc>
    </w:tr>
  </w:tbl>
  <w:p w14:paraId="7330480B" w14:textId="77777777" w:rsidR="007D36E5" w:rsidRDefault="007D36E5" w:rsidP="6DA1E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6A94E" w14:textId="77777777" w:rsidR="000E3E1C" w:rsidRDefault="000E3E1C" w:rsidP="00ED0975">
      <w:pPr>
        <w:spacing w:after="0" w:line="240" w:lineRule="auto"/>
      </w:pPr>
      <w:r>
        <w:separator/>
      </w:r>
    </w:p>
  </w:footnote>
  <w:footnote w:type="continuationSeparator" w:id="0">
    <w:p w14:paraId="539F1688" w14:textId="77777777" w:rsidR="000E3E1C" w:rsidRDefault="000E3E1C" w:rsidP="00ED0975">
      <w:pPr>
        <w:spacing w:after="0" w:line="240" w:lineRule="auto"/>
      </w:pPr>
      <w:r>
        <w:continuationSeparator/>
      </w:r>
    </w:p>
  </w:footnote>
  <w:footnote w:type="continuationNotice" w:id="1">
    <w:p w14:paraId="6D60F168" w14:textId="77777777" w:rsidR="000E3E1C" w:rsidRDefault="000E3E1C">
      <w:pPr>
        <w:spacing w:after="0" w:line="240" w:lineRule="auto"/>
      </w:pPr>
    </w:p>
  </w:footnote>
  <w:footnote w:id="2">
    <w:p w14:paraId="549B1D86" w14:textId="366801EA" w:rsidR="004E6BC6" w:rsidRPr="00A34A8C" w:rsidRDefault="004E6BC6" w:rsidP="00A34A8C">
      <w:pPr>
        <w:pStyle w:val="FootnoteText"/>
        <w:rPr>
          <w:sz w:val="18"/>
          <w:szCs w:val="18"/>
        </w:rPr>
      </w:pPr>
      <w:r w:rsidRPr="00A34A8C">
        <w:rPr>
          <w:rStyle w:val="FootnoteReference"/>
          <w:sz w:val="18"/>
          <w:szCs w:val="18"/>
        </w:rPr>
        <w:footnoteRef/>
      </w:r>
      <w:r w:rsidRPr="00A34A8C">
        <w:rPr>
          <w:rStyle w:val="FootnoteReference"/>
          <w:sz w:val="18"/>
          <w:szCs w:val="18"/>
        </w:rPr>
        <w:t xml:space="preserve"> </w:t>
      </w:r>
      <w:r w:rsidRPr="00A34A8C">
        <w:rPr>
          <w:rStyle w:val="FootnoteReference"/>
          <w:sz w:val="18"/>
          <w:szCs w:val="18"/>
          <w:vertAlign w:val="baseline"/>
        </w:rPr>
        <w:t>The project was implemented and financed under the priority axis 4 of the INTERREG V B ADRION – Adriatic-Ionian Transnational Cooperation Programme 2014-2020. For its operation, a total amount of 11.5 million EUR was dedicated for the period from May 2016 to December 2022 and prolonged until 31 October 2023.</w:t>
      </w:r>
    </w:p>
  </w:footnote>
  <w:footnote w:id="3">
    <w:p w14:paraId="3E75079D" w14:textId="77777777" w:rsidR="00443B82" w:rsidRPr="00D93EED" w:rsidRDefault="00443B82" w:rsidP="00443B82">
      <w:pPr>
        <w:pStyle w:val="FootnoteText"/>
        <w:rPr>
          <w:iCs/>
          <w:color w:val="000000" w:themeColor="text1"/>
          <w:sz w:val="18"/>
          <w:szCs w:val="18"/>
        </w:rPr>
      </w:pPr>
      <w:r w:rsidRPr="00D93EED">
        <w:rPr>
          <w:rStyle w:val="FootnoteReference"/>
          <w:sz w:val="18"/>
          <w:szCs w:val="18"/>
        </w:rPr>
        <w:footnoteRef/>
      </w:r>
      <w:r w:rsidRPr="00D93EED">
        <w:rPr>
          <w:sz w:val="18"/>
          <w:szCs w:val="18"/>
        </w:rPr>
        <w:t xml:space="preserve"> </w:t>
      </w:r>
      <w:r w:rsidRPr="00D93EED">
        <w:rPr>
          <w:color w:val="000000" w:themeColor="text1"/>
          <w:sz w:val="18"/>
          <w:szCs w:val="18"/>
          <w:lang w:val="en-GB"/>
        </w:rPr>
        <w:t xml:space="preserve">AIM-FRISH - </w:t>
      </w:r>
      <w:r w:rsidRPr="00D93EED">
        <w:rPr>
          <w:i/>
          <w:color w:val="000000" w:themeColor="text1"/>
          <w:sz w:val="18"/>
          <w:szCs w:val="18"/>
          <w:lang w:val="en-GB"/>
        </w:rPr>
        <w:t>Evaluating freshness and authenticity with real-time non-destructive methods to increase the value-added of Adriatic Ionian microregion-produced fish</w:t>
      </w:r>
      <w:r w:rsidRPr="00D93EED">
        <w:rPr>
          <w:color w:val="000000" w:themeColor="text1"/>
          <w:sz w:val="18"/>
          <w:szCs w:val="18"/>
          <w:lang w:val="en-GB"/>
        </w:rPr>
        <w:t xml:space="preserve">, AMOS - </w:t>
      </w:r>
      <w:r w:rsidRPr="00D93EED">
        <w:rPr>
          <w:i/>
          <w:iCs/>
          <w:color w:val="000000" w:themeColor="text1"/>
          <w:sz w:val="18"/>
          <w:szCs w:val="18"/>
          <w:lang w:val="en-GB"/>
        </w:rPr>
        <w:t>Developing a cost-effective observatory system, tailored to the needs of Aquacultures with remote access, real-time data, and forecast capabilities</w:t>
      </w:r>
      <w:r w:rsidRPr="00D93EED">
        <w:rPr>
          <w:color w:val="000000" w:themeColor="text1"/>
          <w:sz w:val="18"/>
          <w:szCs w:val="18"/>
          <w:lang w:val="en-GB"/>
        </w:rPr>
        <w:t xml:space="preserve">, EURYNOME - </w:t>
      </w:r>
      <w:r w:rsidRPr="00D93EED">
        <w:rPr>
          <w:i/>
          <w:color w:val="000000" w:themeColor="text1"/>
          <w:sz w:val="18"/>
          <w:szCs w:val="18"/>
          <w:lang w:val="en-GB"/>
        </w:rPr>
        <w:t>The Effects of anthropogenic pressures and climate change in the nutritional and commercial value of two small pelagic fish species of importance to ADRION region fisheries: Biodiversity and energy flow from the Ecosystem to the final product</w:t>
      </w:r>
      <w:r w:rsidRPr="00D93EED">
        <w:rPr>
          <w:color w:val="000000" w:themeColor="text1"/>
          <w:sz w:val="18"/>
          <w:szCs w:val="18"/>
          <w:lang w:val="en-GB"/>
        </w:rPr>
        <w:t xml:space="preserve">, </w:t>
      </w:r>
      <w:proofErr w:type="spellStart"/>
      <w:r w:rsidRPr="00D93EED">
        <w:rPr>
          <w:color w:val="000000" w:themeColor="text1"/>
          <w:sz w:val="18"/>
          <w:szCs w:val="18"/>
          <w:lang w:val="en-GB"/>
        </w:rPr>
        <w:t>FishTourAIR</w:t>
      </w:r>
      <w:proofErr w:type="spellEnd"/>
      <w:r w:rsidRPr="00D93EED">
        <w:rPr>
          <w:color w:val="000000" w:themeColor="text1"/>
          <w:sz w:val="18"/>
          <w:szCs w:val="18"/>
          <w:lang w:val="en-GB"/>
        </w:rPr>
        <w:t xml:space="preserve"> - </w:t>
      </w:r>
      <w:r w:rsidRPr="00D93EED">
        <w:rPr>
          <w:i/>
          <w:color w:val="000000" w:themeColor="text1"/>
          <w:sz w:val="18"/>
          <w:szCs w:val="18"/>
          <w:lang w:val="en-GB"/>
        </w:rPr>
        <w:t xml:space="preserve">Fishing tourism and </w:t>
      </w:r>
      <w:proofErr w:type="spellStart"/>
      <w:r w:rsidRPr="00D93EED">
        <w:rPr>
          <w:i/>
          <w:color w:val="000000" w:themeColor="text1"/>
          <w:sz w:val="18"/>
          <w:szCs w:val="18"/>
          <w:lang w:val="en-GB"/>
        </w:rPr>
        <w:t>ichthyotourism</w:t>
      </w:r>
      <w:proofErr w:type="spellEnd"/>
      <w:r w:rsidRPr="00D93EED">
        <w:rPr>
          <w:i/>
          <w:color w:val="000000" w:themeColor="text1"/>
          <w:sz w:val="18"/>
          <w:szCs w:val="18"/>
          <w:lang w:val="en-GB"/>
        </w:rPr>
        <w:t xml:space="preserve"> diversification activities in the Adriatic-Ionian Region</w:t>
      </w:r>
      <w:r w:rsidRPr="00D93EED">
        <w:rPr>
          <w:color w:val="000000" w:themeColor="text1"/>
          <w:sz w:val="18"/>
          <w:szCs w:val="18"/>
          <w:lang w:val="en-GB"/>
        </w:rPr>
        <w:t xml:space="preserve">, and </w:t>
      </w:r>
      <w:proofErr w:type="spellStart"/>
      <w:r w:rsidRPr="00D93EED">
        <w:rPr>
          <w:color w:val="000000" w:themeColor="text1"/>
          <w:sz w:val="18"/>
          <w:szCs w:val="18"/>
          <w:lang w:val="en-GB"/>
        </w:rPr>
        <w:t>SeaSusPack</w:t>
      </w:r>
      <w:proofErr w:type="spellEnd"/>
      <w:r w:rsidRPr="00D93EED">
        <w:rPr>
          <w:color w:val="000000" w:themeColor="text1"/>
          <w:sz w:val="18"/>
          <w:szCs w:val="18"/>
          <w:lang w:val="en-GB"/>
        </w:rPr>
        <w:t xml:space="preserve"> - </w:t>
      </w:r>
      <w:r w:rsidRPr="00D93EED">
        <w:rPr>
          <w:i/>
          <w:color w:val="000000" w:themeColor="text1"/>
          <w:sz w:val="18"/>
          <w:szCs w:val="18"/>
          <w:lang w:val="en-GB"/>
        </w:rPr>
        <w:t>Sustainable packaging of fish and seafood based on marine bioresources</w:t>
      </w:r>
      <w:r w:rsidRPr="00D93EED">
        <w:rPr>
          <w:iCs/>
          <w:color w:val="000000" w:themeColor="text1"/>
          <w:sz w:val="18"/>
          <w:szCs w:val="18"/>
          <w:lang w:val="en-GB"/>
        </w:rPr>
        <w:t>.</w:t>
      </w:r>
    </w:p>
  </w:footnote>
  <w:footnote w:id="4">
    <w:p w14:paraId="2AB1F338" w14:textId="77777777" w:rsidR="00443B82" w:rsidRPr="00D93EED" w:rsidRDefault="00443B82" w:rsidP="00443B82">
      <w:pPr>
        <w:pStyle w:val="FootnoteText"/>
        <w:rPr>
          <w:color w:val="000000" w:themeColor="text1"/>
          <w:sz w:val="18"/>
          <w:szCs w:val="18"/>
        </w:rPr>
      </w:pPr>
      <w:r w:rsidRPr="00D93EED">
        <w:rPr>
          <w:rStyle w:val="FootnoteReference"/>
          <w:color w:val="000000" w:themeColor="text1"/>
          <w:sz w:val="18"/>
          <w:szCs w:val="18"/>
        </w:rPr>
        <w:footnoteRef/>
      </w:r>
      <w:r w:rsidRPr="00D93EED">
        <w:rPr>
          <w:color w:val="000000" w:themeColor="text1"/>
          <w:sz w:val="18"/>
          <w:szCs w:val="18"/>
        </w:rPr>
        <w:t xml:space="preserve"> </w:t>
      </w:r>
      <w:r w:rsidRPr="00D93EED">
        <w:rPr>
          <w:color w:val="000000" w:themeColor="text1"/>
          <w:sz w:val="18"/>
          <w:szCs w:val="18"/>
          <w:lang w:val="en-GB"/>
        </w:rPr>
        <w:t xml:space="preserve">BLUECULTURE - </w:t>
      </w:r>
      <w:r w:rsidRPr="00D93EED">
        <w:rPr>
          <w:i/>
          <w:color w:val="000000" w:themeColor="text1"/>
          <w:sz w:val="18"/>
          <w:szCs w:val="18"/>
          <w:lang w:val="en-GB"/>
        </w:rPr>
        <w:t xml:space="preserve">Development of Macro-Regional Cluster on </w:t>
      </w:r>
      <w:proofErr w:type="spellStart"/>
      <w:r w:rsidRPr="00D93EED">
        <w:rPr>
          <w:i/>
          <w:color w:val="000000" w:themeColor="text1"/>
          <w:sz w:val="18"/>
          <w:szCs w:val="18"/>
          <w:lang w:val="en-GB"/>
        </w:rPr>
        <w:t>BlueCulture</w:t>
      </w:r>
      <w:proofErr w:type="spellEnd"/>
      <w:r w:rsidRPr="00D93EED">
        <w:rPr>
          <w:i/>
          <w:color w:val="000000" w:themeColor="text1"/>
          <w:sz w:val="18"/>
          <w:szCs w:val="18"/>
          <w:lang w:val="en-GB"/>
        </w:rPr>
        <w:t xml:space="preserve"> Technologies and creation of International Competence Centre</w:t>
      </w:r>
      <w:r w:rsidRPr="00D93EED">
        <w:rPr>
          <w:color w:val="000000" w:themeColor="text1"/>
          <w:sz w:val="18"/>
          <w:szCs w:val="18"/>
          <w:lang w:val="en-GB"/>
        </w:rPr>
        <w:t xml:space="preserve">, WAI-TP: WATERBORN - </w:t>
      </w:r>
      <w:r w:rsidRPr="00D93EED">
        <w:rPr>
          <w:i/>
          <w:color w:val="000000" w:themeColor="text1"/>
          <w:sz w:val="18"/>
          <w:szCs w:val="18"/>
          <w:lang w:val="en-GB"/>
        </w:rPr>
        <w:t>Adriatic-Ionian Technology Platform</w:t>
      </w:r>
      <w:r w:rsidRPr="00D93EED">
        <w:rPr>
          <w:color w:val="000000" w:themeColor="text1"/>
          <w:sz w:val="18"/>
          <w:szCs w:val="18"/>
          <w:lang w:val="en-GB"/>
        </w:rPr>
        <w:t xml:space="preserve">, and ICZM&amp;MSP - </w:t>
      </w:r>
      <w:r w:rsidRPr="00D93EED">
        <w:rPr>
          <w:i/>
          <w:iCs/>
          <w:color w:val="000000" w:themeColor="text1"/>
          <w:sz w:val="18"/>
          <w:szCs w:val="18"/>
          <w:lang w:val="en-GB"/>
        </w:rPr>
        <w:t xml:space="preserve">Establishment a </w:t>
      </w:r>
      <w:proofErr w:type="gramStart"/>
      <w:r w:rsidRPr="00D93EED">
        <w:rPr>
          <w:i/>
          <w:iCs/>
          <w:color w:val="000000" w:themeColor="text1"/>
          <w:sz w:val="18"/>
          <w:szCs w:val="18"/>
          <w:lang w:val="en-GB"/>
        </w:rPr>
        <w:t>Community</w:t>
      </w:r>
      <w:proofErr w:type="gramEnd"/>
      <w:r w:rsidRPr="00D93EED">
        <w:rPr>
          <w:i/>
          <w:iCs/>
          <w:color w:val="000000" w:themeColor="text1"/>
          <w:sz w:val="18"/>
          <w:szCs w:val="18"/>
          <w:lang w:val="en-GB"/>
        </w:rPr>
        <w:t xml:space="preserve"> for the sustainable management of maritime activities in the AIR</w:t>
      </w:r>
      <w:r w:rsidRPr="00D93EED">
        <w:rPr>
          <w:color w:val="000000" w:themeColor="text1"/>
          <w:sz w:val="18"/>
          <w:szCs w:val="18"/>
          <w:lang w:val="en-GB"/>
        </w:rPr>
        <w:t>.</w:t>
      </w:r>
    </w:p>
  </w:footnote>
  <w:footnote w:id="5">
    <w:p w14:paraId="07CC7560" w14:textId="77777777" w:rsidR="00443B82" w:rsidRPr="00D93EED" w:rsidRDefault="00443B82" w:rsidP="00443B82">
      <w:pPr>
        <w:pStyle w:val="FootnoteText"/>
        <w:rPr>
          <w:color w:val="000000" w:themeColor="text1"/>
          <w:sz w:val="18"/>
          <w:szCs w:val="18"/>
        </w:rPr>
      </w:pPr>
      <w:r w:rsidRPr="00D93EED">
        <w:rPr>
          <w:rStyle w:val="FootnoteReference"/>
          <w:sz w:val="18"/>
          <w:szCs w:val="18"/>
        </w:rPr>
        <w:footnoteRef/>
      </w:r>
      <w:r w:rsidRPr="00D93EED">
        <w:rPr>
          <w:sz w:val="18"/>
          <w:szCs w:val="18"/>
        </w:rPr>
        <w:t xml:space="preserve"> </w:t>
      </w:r>
      <w:r w:rsidRPr="00D93EED">
        <w:rPr>
          <w:i/>
          <w:iCs/>
          <w:color w:val="000000" w:themeColor="text1"/>
          <w:sz w:val="18"/>
          <w:szCs w:val="18"/>
          <w:lang w:val="en-GB"/>
        </w:rPr>
        <w:t>Adriatic-Ionian Region Master Plan for Transport</w:t>
      </w:r>
      <w:r w:rsidRPr="00D93EED">
        <w:rPr>
          <w:color w:val="000000" w:themeColor="text1"/>
          <w:sz w:val="18"/>
          <w:szCs w:val="18"/>
          <w:lang w:val="en-GB"/>
        </w:rPr>
        <w:t>.</w:t>
      </w:r>
    </w:p>
  </w:footnote>
  <w:footnote w:id="6">
    <w:p w14:paraId="49BFA909" w14:textId="77777777" w:rsidR="00443B82" w:rsidRPr="00D93EED" w:rsidRDefault="00443B82" w:rsidP="00443B82">
      <w:pPr>
        <w:pStyle w:val="FootnoteText"/>
        <w:rPr>
          <w:color w:val="000000" w:themeColor="text1"/>
          <w:sz w:val="18"/>
          <w:szCs w:val="18"/>
        </w:rPr>
      </w:pPr>
      <w:r w:rsidRPr="00D93EED">
        <w:rPr>
          <w:rStyle w:val="FootnoteReference"/>
          <w:color w:val="000000" w:themeColor="text1"/>
          <w:sz w:val="18"/>
          <w:szCs w:val="18"/>
        </w:rPr>
        <w:footnoteRef/>
      </w:r>
      <w:r w:rsidRPr="00D93EED">
        <w:rPr>
          <w:color w:val="000000" w:themeColor="text1"/>
          <w:sz w:val="18"/>
          <w:szCs w:val="18"/>
        </w:rPr>
        <w:t xml:space="preserve"> </w:t>
      </w:r>
      <w:r w:rsidRPr="00D93EED">
        <w:rPr>
          <w:color w:val="000000" w:themeColor="text1"/>
          <w:sz w:val="18"/>
          <w:szCs w:val="18"/>
          <w:lang w:val="en-GB"/>
        </w:rPr>
        <w:t xml:space="preserve">WAI-TP: WATERBORNE – </w:t>
      </w:r>
      <w:r w:rsidRPr="00D93EED">
        <w:rPr>
          <w:i/>
          <w:iCs/>
          <w:color w:val="000000" w:themeColor="text1"/>
          <w:sz w:val="18"/>
          <w:szCs w:val="18"/>
          <w:lang w:val="en-GB"/>
        </w:rPr>
        <w:t>Adriatic-Ionian Technology Platforms</w:t>
      </w:r>
      <w:r w:rsidRPr="00D93EED">
        <w:rPr>
          <w:color w:val="000000" w:themeColor="text1"/>
          <w:sz w:val="18"/>
          <w:szCs w:val="18"/>
          <w:lang w:val="en-GB"/>
        </w:rPr>
        <w:t xml:space="preserve">, and ADRIOCYCLETOUR – </w:t>
      </w:r>
      <w:proofErr w:type="spellStart"/>
      <w:r w:rsidRPr="00D93EED">
        <w:rPr>
          <w:i/>
          <w:iCs/>
          <w:color w:val="000000" w:themeColor="text1"/>
          <w:sz w:val="18"/>
          <w:szCs w:val="18"/>
          <w:lang w:val="en-GB"/>
        </w:rPr>
        <w:t>ADRiatic</w:t>
      </w:r>
      <w:proofErr w:type="spellEnd"/>
      <w:r w:rsidRPr="00D93EED">
        <w:rPr>
          <w:i/>
          <w:iCs/>
          <w:color w:val="000000" w:themeColor="text1"/>
          <w:sz w:val="18"/>
          <w:szCs w:val="18"/>
          <w:lang w:val="en-GB"/>
        </w:rPr>
        <w:t xml:space="preserve"> </w:t>
      </w:r>
      <w:proofErr w:type="spellStart"/>
      <w:r w:rsidRPr="00D93EED">
        <w:rPr>
          <w:i/>
          <w:iCs/>
          <w:color w:val="000000" w:themeColor="text1"/>
          <w:sz w:val="18"/>
          <w:szCs w:val="18"/>
          <w:lang w:val="en-GB"/>
        </w:rPr>
        <w:t>IONian</w:t>
      </w:r>
      <w:proofErr w:type="spellEnd"/>
      <w:r w:rsidRPr="00D93EED">
        <w:rPr>
          <w:i/>
          <w:iCs/>
          <w:color w:val="000000" w:themeColor="text1"/>
          <w:sz w:val="18"/>
          <w:szCs w:val="18"/>
          <w:lang w:val="en-GB"/>
        </w:rPr>
        <w:t xml:space="preserve"> CYCLE route for sustainable </w:t>
      </w:r>
      <w:proofErr w:type="spellStart"/>
      <w:r w:rsidRPr="00D93EED">
        <w:rPr>
          <w:i/>
          <w:iCs/>
          <w:color w:val="000000" w:themeColor="text1"/>
          <w:sz w:val="18"/>
          <w:szCs w:val="18"/>
          <w:lang w:val="en-GB"/>
        </w:rPr>
        <w:t>TOURism</w:t>
      </w:r>
      <w:proofErr w:type="spellEnd"/>
      <w:r w:rsidRPr="00D93EED">
        <w:rPr>
          <w:color w:val="000000" w:themeColor="text1"/>
          <w:sz w:val="18"/>
          <w:szCs w:val="18"/>
          <w:lang w:val="en-GB"/>
        </w:rPr>
        <w:t>.</w:t>
      </w:r>
    </w:p>
  </w:footnote>
  <w:footnote w:id="7">
    <w:p w14:paraId="58C48AD8" w14:textId="77777777" w:rsidR="00443B82" w:rsidRPr="00D93EED" w:rsidRDefault="00443B82" w:rsidP="00443B82">
      <w:pPr>
        <w:pStyle w:val="FootnoteText"/>
        <w:rPr>
          <w:color w:val="000000" w:themeColor="text1"/>
          <w:sz w:val="18"/>
          <w:szCs w:val="18"/>
        </w:rPr>
      </w:pPr>
      <w:r w:rsidRPr="00D93EED">
        <w:rPr>
          <w:rStyle w:val="FootnoteReference"/>
          <w:sz w:val="18"/>
          <w:szCs w:val="18"/>
        </w:rPr>
        <w:footnoteRef/>
      </w:r>
      <w:r w:rsidRPr="00D93EED">
        <w:rPr>
          <w:sz w:val="18"/>
          <w:szCs w:val="18"/>
        </w:rPr>
        <w:t xml:space="preserve"> </w:t>
      </w:r>
      <w:r w:rsidRPr="00D93EED">
        <w:rPr>
          <w:color w:val="000000" w:themeColor="text1"/>
          <w:sz w:val="18"/>
          <w:szCs w:val="18"/>
          <w:lang w:val="en-GB"/>
        </w:rPr>
        <w:t xml:space="preserve">EUSAIR MPE – </w:t>
      </w:r>
      <w:r w:rsidRPr="00D93EED">
        <w:rPr>
          <w:i/>
          <w:iCs/>
          <w:color w:val="000000" w:themeColor="text1"/>
          <w:sz w:val="18"/>
          <w:szCs w:val="18"/>
          <w:lang w:val="en-GB"/>
        </w:rPr>
        <w:t>Master Plan of Energy for the Adriatic-Ionian Region</w:t>
      </w:r>
      <w:r w:rsidRPr="00D93EED">
        <w:rPr>
          <w:color w:val="000000" w:themeColor="text1"/>
          <w:sz w:val="18"/>
          <w:szCs w:val="18"/>
          <w:lang w:val="en-GB"/>
        </w:rPr>
        <w:t>.</w:t>
      </w:r>
    </w:p>
  </w:footnote>
  <w:footnote w:id="8">
    <w:p w14:paraId="070F72BD" w14:textId="77777777" w:rsidR="00443B82" w:rsidRPr="00D93EED" w:rsidRDefault="00443B82" w:rsidP="00443B82">
      <w:pPr>
        <w:pStyle w:val="FootnoteText"/>
        <w:rPr>
          <w:color w:val="000000" w:themeColor="text1"/>
          <w:sz w:val="18"/>
          <w:szCs w:val="18"/>
        </w:rPr>
      </w:pPr>
      <w:r w:rsidRPr="00D93EED">
        <w:rPr>
          <w:rStyle w:val="FootnoteReference"/>
          <w:color w:val="000000" w:themeColor="text1"/>
          <w:sz w:val="18"/>
          <w:szCs w:val="18"/>
        </w:rPr>
        <w:footnoteRef/>
      </w:r>
      <w:r w:rsidRPr="00D93EED">
        <w:rPr>
          <w:color w:val="000000" w:themeColor="text1"/>
          <w:sz w:val="18"/>
          <w:szCs w:val="18"/>
        </w:rPr>
        <w:t xml:space="preserve"> </w:t>
      </w:r>
      <w:r w:rsidRPr="00D93EED">
        <w:rPr>
          <w:color w:val="000000" w:themeColor="text1"/>
          <w:sz w:val="18"/>
          <w:szCs w:val="18"/>
          <w:lang w:val="en-GB"/>
        </w:rPr>
        <w:t xml:space="preserve">EUSAIR AP – </w:t>
      </w:r>
      <w:r w:rsidRPr="00D93EED">
        <w:rPr>
          <w:i/>
          <w:iCs/>
          <w:color w:val="000000" w:themeColor="text1"/>
          <w:sz w:val="18"/>
          <w:szCs w:val="18"/>
          <w:lang w:val="en-GB"/>
        </w:rPr>
        <w:t>Action Plan (Road Map) towards a EUSAIR Power Exchange and Natural Gas Trading Hub</w:t>
      </w:r>
      <w:r w:rsidRPr="00D93EED">
        <w:rPr>
          <w:color w:val="000000" w:themeColor="text1"/>
          <w:sz w:val="18"/>
          <w:szCs w:val="18"/>
          <w:lang w:val="en-GB"/>
        </w:rPr>
        <w:t>.</w:t>
      </w:r>
    </w:p>
  </w:footnote>
  <w:footnote w:id="9">
    <w:p w14:paraId="76B17035" w14:textId="77777777" w:rsidR="00443B82" w:rsidRPr="00D93EED" w:rsidRDefault="00443B82" w:rsidP="00443B82">
      <w:pPr>
        <w:pStyle w:val="FootnoteText"/>
        <w:rPr>
          <w:color w:val="000000" w:themeColor="text1"/>
          <w:sz w:val="18"/>
          <w:szCs w:val="18"/>
        </w:rPr>
      </w:pPr>
      <w:r w:rsidRPr="00D93EED">
        <w:rPr>
          <w:rStyle w:val="FootnoteReference"/>
          <w:color w:val="000000" w:themeColor="text1"/>
          <w:sz w:val="18"/>
          <w:szCs w:val="18"/>
        </w:rPr>
        <w:footnoteRef/>
      </w:r>
      <w:r w:rsidRPr="00D93EED">
        <w:rPr>
          <w:color w:val="000000" w:themeColor="text1"/>
          <w:sz w:val="18"/>
          <w:szCs w:val="18"/>
        </w:rPr>
        <w:t xml:space="preserve"> </w:t>
      </w:r>
      <w:r w:rsidRPr="00D93EED">
        <w:rPr>
          <w:color w:val="000000" w:themeColor="text1"/>
          <w:sz w:val="18"/>
          <w:szCs w:val="18"/>
          <w:lang w:val="en-GB"/>
        </w:rPr>
        <w:t xml:space="preserve">STETAI – </w:t>
      </w:r>
      <w:r w:rsidRPr="00D93EED">
        <w:rPr>
          <w:i/>
          <w:iCs/>
          <w:color w:val="000000" w:themeColor="text1"/>
          <w:sz w:val="18"/>
          <w:szCs w:val="18"/>
          <w:lang w:val="en-GB"/>
        </w:rPr>
        <w:t>Sustainable Tourism through Environmental Energy Technologies in Buildings of High Architecture Interest</w:t>
      </w:r>
      <w:r w:rsidRPr="00D93EED">
        <w:rPr>
          <w:color w:val="000000" w:themeColor="text1"/>
          <w:sz w:val="18"/>
          <w:szCs w:val="18"/>
          <w:lang w:val="en-GB"/>
        </w:rPr>
        <w:t>.</w:t>
      </w:r>
    </w:p>
  </w:footnote>
  <w:footnote w:id="10">
    <w:p w14:paraId="102AA043" w14:textId="77777777" w:rsidR="00443B82" w:rsidRPr="00D93EED" w:rsidRDefault="00443B82" w:rsidP="00443B82">
      <w:pPr>
        <w:pStyle w:val="FootnoteText"/>
        <w:rPr>
          <w:color w:val="000000" w:themeColor="text1"/>
          <w:sz w:val="18"/>
          <w:szCs w:val="18"/>
        </w:rPr>
      </w:pPr>
      <w:r w:rsidRPr="00D93EED">
        <w:rPr>
          <w:rStyle w:val="FootnoteReference"/>
          <w:color w:val="000000" w:themeColor="text1"/>
          <w:sz w:val="18"/>
          <w:szCs w:val="18"/>
        </w:rPr>
        <w:footnoteRef/>
      </w:r>
      <w:r w:rsidRPr="00D93EED">
        <w:rPr>
          <w:color w:val="000000" w:themeColor="text1"/>
          <w:sz w:val="18"/>
          <w:szCs w:val="18"/>
        </w:rPr>
        <w:t xml:space="preserve"> </w:t>
      </w:r>
      <w:r w:rsidRPr="00D93EED">
        <w:rPr>
          <w:i/>
          <w:iCs/>
          <w:color w:val="000000" w:themeColor="text1"/>
          <w:sz w:val="18"/>
          <w:szCs w:val="18"/>
          <w:lang w:val="en-GB"/>
        </w:rPr>
        <w:t>Renewable Energy Road Map for the Adriatic and Ionian Region</w:t>
      </w:r>
      <w:r w:rsidRPr="00D93EED">
        <w:rPr>
          <w:color w:val="000000" w:themeColor="text1"/>
          <w:sz w:val="18"/>
          <w:szCs w:val="18"/>
          <w:lang w:val="en-GB"/>
        </w:rPr>
        <w:t xml:space="preserve">, </w:t>
      </w:r>
      <w:r w:rsidRPr="00D93EED">
        <w:rPr>
          <w:i/>
          <w:iCs/>
          <w:color w:val="000000" w:themeColor="text1"/>
          <w:sz w:val="18"/>
          <w:szCs w:val="18"/>
          <w:lang w:val="en-GB"/>
        </w:rPr>
        <w:t>EUSAIR Conference on Confronting the Global Climate Change Challenge</w:t>
      </w:r>
      <w:r w:rsidRPr="00D93EED">
        <w:rPr>
          <w:color w:val="000000" w:themeColor="text1"/>
          <w:sz w:val="18"/>
          <w:szCs w:val="18"/>
          <w:lang w:val="en-GB"/>
        </w:rPr>
        <w:t xml:space="preserve">, and </w:t>
      </w:r>
      <w:r w:rsidRPr="00D93EED">
        <w:rPr>
          <w:i/>
          <w:iCs/>
          <w:color w:val="000000" w:themeColor="text1"/>
          <w:sz w:val="18"/>
          <w:szCs w:val="18"/>
          <w:lang w:val="en-GB"/>
        </w:rPr>
        <w:t>Road Map 2026 for Energy Market Integration in the Adriatic-Ionian Region</w:t>
      </w:r>
      <w:r w:rsidRPr="00D93EED">
        <w:rPr>
          <w:color w:val="000000" w:themeColor="text1"/>
          <w:sz w:val="18"/>
          <w:szCs w:val="18"/>
          <w:lang w:val="en-GB"/>
        </w:rPr>
        <w:t>.</w:t>
      </w:r>
    </w:p>
  </w:footnote>
  <w:footnote w:id="11">
    <w:p w14:paraId="4E52D952" w14:textId="77777777" w:rsidR="00443B82" w:rsidRPr="00D93EED" w:rsidRDefault="00443B82" w:rsidP="00443B82">
      <w:pPr>
        <w:pStyle w:val="FootnoteText"/>
        <w:rPr>
          <w:color w:val="000000" w:themeColor="text1"/>
          <w:sz w:val="18"/>
          <w:szCs w:val="18"/>
        </w:rPr>
      </w:pPr>
      <w:r w:rsidRPr="00D93EED">
        <w:rPr>
          <w:rStyle w:val="FootnoteReference"/>
          <w:color w:val="000000" w:themeColor="text1"/>
          <w:sz w:val="18"/>
          <w:szCs w:val="18"/>
        </w:rPr>
        <w:footnoteRef/>
      </w:r>
      <w:r w:rsidRPr="00D93EED">
        <w:rPr>
          <w:color w:val="000000" w:themeColor="text1"/>
          <w:sz w:val="18"/>
          <w:szCs w:val="18"/>
        </w:rPr>
        <w:t xml:space="preserve"> </w:t>
      </w:r>
      <w:r w:rsidRPr="00D93EED">
        <w:rPr>
          <w:i/>
          <w:iCs/>
          <w:color w:val="000000" w:themeColor="text1"/>
          <w:sz w:val="18"/>
          <w:szCs w:val="18"/>
          <w:lang w:val="en-GB"/>
        </w:rPr>
        <w:t>EUSAIR Forum on Energy Efficiency for the Adriatic and Ionian Region</w:t>
      </w:r>
      <w:r w:rsidRPr="00D93EED">
        <w:rPr>
          <w:color w:val="000000" w:themeColor="text1"/>
          <w:sz w:val="18"/>
          <w:szCs w:val="18"/>
          <w:lang w:val="en-GB"/>
        </w:rPr>
        <w:t xml:space="preserve">, </w:t>
      </w:r>
      <w:r w:rsidRPr="00D93EED">
        <w:rPr>
          <w:i/>
          <w:iCs/>
          <w:color w:val="000000" w:themeColor="text1"/>
          <w:sz w:val="18"/>
          <w:szCs w:val="18"/>
          <w:lang w:val="en-GB"/>
        </w:rPr>
        <w:t>Hydrogen Production and Development Valley for the Western Balkans Region</w:t>
      </w:r>
      <w:r w:rsidRPr="00D93EED">
        <w:rPr>
          <w:color w:val="000000" w:themeColor="text1"/>
          <w:sz w:val="18"/>
          <w:szCs w:val="18"/>
          <w:lang w:val="en-GB"/>
        </w:rPr>
        <w:t xml:space="preserve">, </w:t>
      </w:r>
      <w:r w:rsidRPr="00D93EED">
        <w:rPr>
          <w:i/>
          <w:iCs/>
          <w:color w:val="000000" w:themeColor="text1"/>
          <w:sz w:val="18"/>
          <w:szCs w:val="18"/>
          <w:lang w:val="en-GB"/>
        </w:rPr>
        <w:t>Artificial Intelligence Prospects and Use in the Energy Systems for the Adriatic and Ionian Region</w:t>
      </w:r>
      <w:r w:rsidRPr="00D93EED">
        <w:rPr>
          <w:color w:val="000000" w:themeColor="text1"/>
          <w:sz w:val="18"/>
          <w:szCs w:val="18"/>
          <w:lang w:val="en-GB"/>
        </w:rPr>
        <w:t xml:space="preserve">, </w:t>
      </w:r>
      <w:r w:rsidRPr="00D93EED">
        <w:rPr>
          <w:i/>
          <w:iCs/>
          <w:color w:val="000000" w:themeColor="text1"/>
          <w:sz w:val="18"/>
          <w:szCs w:val="18"/>
          <w:lang w:val="en-GB"/>
        </w:rPr>
        <w:t>New Power Supply for Increased Electrification through the Adriatic and Ionian Region: Electric Vehicles, Data Centres and New Applications</w:t>
      </w:r>
      <w:r w:rsidRPr="00D93EED">
        <w:rPr>
          <w:color w:val="000000" w:themeColor="text1"/>
          <w:sz w:val="18"/>
          <w:szCs w:val="18"/>
          <w:lang w:val="en-GB"/>
        </w:rPr>
        <w:t xml:space="preserve">, </w:t>
      </w:r>
      <w:r w:rsidRPr="00D93EED">
        <w:rPr>
          <w:i/>
          <w:iCs/>
          <w:color w:val="000000" w:themeColor="text1"/>
          <w:sz w:val="18"/>
          <w:szCs w:val="18"/>
          <w:lang w:val="en-GB"/>
        </w:rPr>
        <w:t>Renewable Energy Communities for Cohesion in the Adriatic and Ionian Region</w:t>
      </w:r>
      <w:r w:rsidRPr="00D93EED">
        <w:rPr>
          <w:color w:val="000000" w:themeColor="text1"/>
          <w:sz w:val="18"/>
          <w:szCs w:val="18"/>
          <w:lang w:val="en-GB"/>
        </w:rPr>
        <w:t xml:space="preserve">, </w:t>
      </w:r>
      <w:r w:rsidRPr="00D93EED">
        <w:rPr>
          <w:i/>
          <w:iCs/>
          <w:color w:val="000000" w:themeColor="text1"/>
          <w:sz w:val="18"/>
          <w:szCs w:val="18"/>
          <w:lang w:val="en-GB"/>
        </w:rPr>
        <w:t>Clean Fuel Use for Maritime Transport through the Adriatic and Ionian Seas</w:t>
      </w:r>
      <w:r w:rsidRPr="00D93EED">
        <w:rPr>
          <w:color w:val="000000" w:themeColor="text1"/>
          <w:sz w:val="18"/>
          <w:szCs w:val="18"/>
          <w:lang w:val="en-GB"/>
        </w:rPr>
        <w:t xml:space="preserve">, </w:t>
      </w:r>
      <w:r w:rsidRPr="00D93EED">
        <w:rPr>
          <w:i/>
          <w:iCs/>
          <w:color w:val="000000" w:themeColor="text1"/>
          <w:sz w:val="18"/>
          <w:szCs w:val="18"/>
          <w:lang w:val="en-GB"/>
        </w:rPr>
        <w:t>Providing Financial Assistance to Energy and Transport Projects through the Adriatic and Ionian Region</w:t>
      </w:r>
      <w:r w:rsidRPr="00D93EED">
        <w:rPr>
          <w:color w:val="000000" w:themeColor="text1"/>
          <w:sz w:val="18"/>
          <w:szCs w:val="18"/>
          <w:lang w:val="en-GB"/>
        </w:rPr>
        <w:t>.</w:t>
      </w:r>
    </w:p>
  </w:footnote>
  <w:footnote w:id="12">
    <w:p w14:paraId="5B67F45B" w14:textId="6939B8BB" w:rsidR="00443B82" w:rsidRPr="00B30AE4" w:rsidRDefault="00443B82" w:rsidP="00443B82">
      <w:pPr>
        <w:pStyle w:val="FootnoteText"/>
        <w:rPr>
          <w:color w:val="000000" w:themeColor="text1"/>
          <w:sz w:val="18"/>
          <w:szCs w:val="18"/>
        </w:rPr>
      </w:pPr>
      <w:r w:rsidRPr="00B30AE4">
        <w:rPr>
          <w:rStyle w:val="FootnoteReference"/>
          <w:color w:val="000000" w:themeColor="text1"/>
          <w:sz w:val="18"/>
          <w:szCs w:val="18"/>
        </w:rPr>
        <w:footnoteRef/>
      </w:r>
      <w:r w:rsidRPr="00B30AE4">
        <w:rPr>
          <w:color w:val="000000" w:themeColor="text1"/>
          <w:sz w:val="18"/>
          <w:szCs w:val="18"/>
        </w:rPr>
        <w:t xml:space="preserve"> </w:t>
      </w:r>
      <w:proofErr w:type="spellStart"/>
      <w:r w:rsidRPr="00B30AE4">
        <w:rPr>
          <w:color w:val="000000" w:themeColor="text1"/>
          <w:sz w:val="18"/>
          <w:szCs w:val="18"/>
          <w:lang w:val="en-GB"/>
        </w:rPr>
        <w:t>ASOSCoP</w:t>
      </w:r>
      <w:proofErr w:type="spellEnd"/>
      <w:r w:rsidRPr="00B30AE4">
        <w:rPr>
          <w:color w:val="000000" w:themeColor="text1"/>
          <w:sz w:val="18"/>
          <w:szCs w:val="18"/>
          <w:lang w:val="en-GB"/>
        </w:rPr>
        <w:t xml:space="preserve"> – </w:t>
      </w:r>
      <w:r w:rsidRPr="00B30AE4">
        <w:rPr>
          <w:i/>
          <w:iCs/>
          <w:color w:val="000000" w:themeColor="text1"/>
          <w:sz w:val="18"/>
          <w:szCs w:val="18"/>
          <w:lang w:val="en-GB"/>
        </w:rPr>
        <w:t>The Adriatic-Ionian Regional Contingency Plan for Emergency Oil Spills in the Adriatic Sea</w:t>
      </w:r>
      <w:r w:rsidRPr="00B30AE4">
        <w:rPr>
          <w:color w:val="000000" w:themeColor="text1"/>
          <w:sz w:val="18"/>
          <w:szCs w:val="18"/>
          <w:lang w:val="en-GB"/>
        </w:rPr>
        <w:t xml:space="preserve">, 3MPS – </w:t>
      </w:r>
      <w:r w:rsidRPr="00B30AE4">
        <w:rPr>
          <w:i/>
          <w:iCs/>
          <w:color w:val="000000" w:themeColor="text1"/>
          <w:sz w:val="18"/>
          <w:szCs w:val="18"/>
          <w:lang w:val="en-GB"/>
        </w:rPr>
        <w:t>Monitoring and management of marine protected species</w:t>
      </w:r>
      <w:r w:rsidRPr="00B30AE4">
        <w:rPr>
          <w:color w:val="000000" w:themeColor="text1"/>
          <w:sz w:val="18"/>
          <w:szCs w:val="18"/>
          <w:lang w:val="en-GB"/>
        </w:rPr>
        <w:t xml:space="preserve">, PET HAB ECO – </w:t>
      </w:r>
      <w:r w:rsidRPr="00B30AE4">
        <w:rPr>
          <w:i/>
          <w:iCs/>
          <w:color w:val="000000" w:themeColor="text1"/>
          <w:sz w:val="18"/>
          <w:szCs w:val="18"/>
          <w:lang w:val="en-GB"/>
        </w:rPr>
        <w:t>Protection and enhancement of natural terrestrial habitats and ecosystem</w:t>
      </w:r>
      <w:r w:rsidRPr="00B30AE4">
        <w:rPr>
          <w:color w:val="000000" w:themeColor="text1"/>
          <w:sz w:val="18"/>
          <w:szCs w:val="18"/>
          <w:lang w:val="en-GB"/>
        </w:rPr>
        <w:t xml:space="preserve">, Bio-Shelters – </w:t>
      </w:r>
      <w:r w:rsidRPr="00B30AE4">
        <w:rPr>
          <w:i/>
          <w:iCs/>
          <w:color w:val="000000" w:themeColor="text1"/>
          <w:sz w:val="18"/>
          <w:szCs w:val="18"/>
          <w:lang w:val="en-GB"/>
        </w:rPr>
        <w:t>Botanical Gardens as Biodiversity Shelters and Nurseries</w:t>
      </w:r>
      <w:r w:rsidRPr="00B30AE4">
        <w:rPr>
          <w:color w:val="000000" w:themeColor="text1"/>
          <w:sz w:val="18"/>
          <w:szCs w:val="18"/>
          <w:lang w:val="en-GB"/>
        </w:rPr>
        <w:t xml:space="preserve">, FORREST READAPT + SEC-DIV CONIFERS – </w:t>
      </w:r>
      <w:r w:rsidRPr="00B30AE4">
        <w:rPr>
          <w:i/>
          <w:iCs/>
          <w:color w:val="000000" w:themeColor="text1"/>
          <w:sz w:val="18"/>
          <w:szCs w:val="18"/>
          <w:lang w:val="en-GB"/>
        </w:rPr>
        <w:t>Renewal of the adoption of coppice forest in a drastically changing environment – Secure diversity through a holistic approach for the most threatened Mediterranean conifer ecosystems: combining genetic, physiology, biodiversity indexes, germination, and restoration</w:t>
      </w:r>
      <w:r w:rsidRPr="00B30AE4">
        <w:rPr>
          <w:color w:val="000000" w:themeColor="text1"/>
          <w:sz w:val="18"/>
          <w:szCs w:val="18"/>
          <w:lang w:val="en-GB"/>
        </w:rPr>
        <w:t xml:space="preserve">, COSFI-MAR – </w:t>
      </w:r>
      <w:r w:rsidRPr="00B30AE4">
        <w:rPr>
          <w:i/>
          <w:iCs/>
          <w:color w:val="000000" w:themeColor="text1"/>
          <w:sz w:val="18"/>
          <w:szCs w:val="18"/>
          <w:lang w:val="en-GB"/>
        </w:rPr>
        <w:t>Towards the long-term in-situ conservation, sustainable fisheries, and improving the marine environments in the Adriatic-Ionian Region, Security and safety of blue and green infrastructure as a key factor of sustainability of the blue and green corridors, regarding climate changes</w:t>
      </w:r>
      <w:r w:rsidRPr="00B30AE4">
        <w:rPr>
          <w:color w:val="000000" w:themeColor="text1"/>
          <w:sz w:val="18"/>
          <w:szCs w:val="18"/>
          <w:lang w:val="en-GB"/>
        </w:rPr>
        <w:t xml:space="preserve">, NEATNESS – </w:t>
      </w:r>
      <w:r w:rsidRPr="00B30AE4">
        <w:rPr>
          <w:i/>
          <w:iCs/>
          <w:color w:val="000000" w:themeColor="text1"/>
          <w:sz w:val="18"/>
          <w:szCs w:val="18"/>
          <w:lang w:val="en-GB"/>
        </w:rPr>
        <w:t>Clean the Adriatic and Ionian Sea from the plastics</w:t>
      </w:r>
      <w:r w:rsidR="00B30AE4" w:rsidRPr="00B30AE4">
        <w:rPr>
          <w:i/>
          <w:spacing w:val="-2"/>
          <w:sz w:val="18"/>
          <w:szCs w:val="18"/>
          <w:lang w:val="en-GB"/>
        </w:rPr>
        <w:t xml:space="preserve">, NAIMRS - North Adriatic Maritime Incident Response System (approved), TETI - Strengthen cooperation to support the development of transboundary marine protected areas in the Adriatic Ionian Region (approved), 4PETHABECO - Strengthening cooperation to address socio-environmental, </w:t>
      </w:r>
      <w:r w:rsidR="00B30AE4" w:rsidRPr="00C91172">
        <w:rPr>
          <w:i/>
          <w:spacing w:val="-2"/>
          <w:sz w:val="18"/>
          <w:szCs w:val="18"/>
          <w:lang w:val="en-GB"/>
        </w:rPr>
        <w:t>challenges of EUSAIR flagship PET HAB ECO</w:t>
      </w:r>
      <w:r w:rsidR="00B30AE4" w:rsidRPr="00B30AE4">
        <w:rPr>
          <w:i/>
          <w:spacing w:val="-2"/>
          <w:sz w:val="18"/>
          <w:szCs w:val="18"/>
          <w:lang w:val="en-GB"/>
        </w:rPr>
        <w:t xml:space="preserve"> (approved) and ASAP – Adriatic Sensitive Areas Protection mechanisms (approved)</w:t>
      </w:r>
      <w:r w:rsidRPr="00B30AE4">
        <w:rPr>
          <w:color w:val="000000" w:themeColor="text1"/>
          <w:sz w:val="18"/>
          <w:szCs w:val="18"/>
          <w:lang w:val="en-GB"/>
        </w:rPr>
        <w:t>.</w:t>
      </w:r>
    </w:p>
  </w:footnote>
  <w:footnote w:id="13">
    <w:p w14:paraId="3E163188" w14:textId="77777777" w:rsidR="00443B82" w:rsidRPr="00D93EED" w:rsidRDefault="00443B82" w:rsidP="00443B82">
      <w:pPr>
        <w:pStyle w:val="FootnoteText"/>
        <w:rPr>
          <w:color w:val="000000" w:themeColor="text1"/>
          <w:sz w:val="18"/>
          <w:szCs w:val="18"/>
        </w:rPr>
      </w:pPr>
      <w:r w:rsidRPr="00D93EED">
        <w:rPr>
          <w:rStyle w:val="FootnoteReference"/>
          <w:color w:val="000000" w:themeColor="text1"/>
          <w:sz w:val="18"/>
          <w:szCs w:val="18"/>
        </w:rPr>
        <w:footnoteRef/>
      </w:r>
      <w:r w:rsidRPr="00D93EED">
        <w:rPr>
          <w:color w:val="000000" w:themeColor="text1"/>
          <w:sz w:val="18"/>
          <w:szCs w:val="18"/>
        </w:rPr>
        <w:t xml:space="preserve"> </w:t>
      </w:r>
      <w:r w:rsidRPr="00D93EED">
        <w:rPr>
          <w:color w:val="000000" w:themeColor="text1"/>
          <w:sz w:val="18"/>
          <w:szCs w:val="18"/>
          <w:lang w:val="en-GB"/>
        </w:rPr>
        <w:t xml:space="preserve">ICZM&amp;MSP – </w:t>
      </w:r>
      <w:r w:rsidRPr="00D93EED">
        <w:rPr>
          <w:i/>
          <w:iCs/>
          <w:color w:val="000000" w:themeColor="text1"/>
          <w:sz w:val="18"/>
          <w:szCs w:val="18"/>
          <w:lang w:val="en-GB"/>
        </w:rPr>
        <w:t xml:space="preserve">Establishment a </w:t>
      </w:r>
      <w:proofErr w:type="gramStart"/>
      <w:r w:rsidRPr="00D93EED">
        <w:rPr>
          <w:i/>
          <w:iCs/>
          <w:color w:val="000000" w:themeColor="text1"/>
          <w:sz w:val="18"/>
          <w:szCs w:val="18"/>
          <w:lang w:val="en-GB"/>
        </w:rPr>
        <w:t>Community</w:t>
      </w:r>
      <w:proofErr w:type="gramEnd"/>
      <w:r w:rsidRPr="00D93EED">
        <w:rPr>
          <w:i/>
          <w:iCs/>
          <w:color w:val="000000" w:themeColor="text1"/>
          <w:sz w:val="18"/>
          <w:szCs w:val="18"/>
          <w:lang w:val="en-GB"/>
        </w:rPr>
        <w:t xml:space="preserve"> for the sustainable management of maritime activities under the AIR</w:t>
      </w:r>
      <w:r w:rsidRPr="00D93EED">
        <w:rPr>
          <w:color w:val="000000" w:themeColor="text1"/>
          <w:sz w:val="18"/>
          <w:szCs w:val="18"/>
          <w:lang w:val="en-GB"/>
        </w:rPr>
        <w:t xml:space="preserve">, and </w:t>
      </w:r>
      <w:proofErr w:type="spellStart"/>
      <w:r w:rsidRPr="00D93EED">
        <w:rPr>
          <w:color w:val="000000" w:themeColor="text1"/>
          <w:sz w:val="18"/>
          <w:szCs w:val="18"/>
          <w:lang w:val="en-GB"/>
        </w:rPr>
        <w:t>ADRIONet</w:t>
      </w:r>
      <w:proofErr w:type="spellEnd"/>
      <w:r w:rsidRPr="00D93EED">
        <w:rPr>
          <w:color w:val="000000" w:themeColor="text1"/>
          <w:sz w:val="18"/>
          <w:szCs w:val="18"/>
          <w:lang w:val="en-GB"/>
        </w:rPr>
        <w:t xml:space="preserve"> – </w:t>
      </w:r>
      <w:r w:rsidRPr="00D93EED">
        <w:rPr>
          <w:i/>
          <w:iCs/>
          <w:color w:val="000000" w:themeColor="text1"/>
          <w:sz w:val="18"/>
          <w:szCs w:val="18"/>
          <w:lang w:val="en-GB"/>
        </w:rPr>
        <w:t>Managing Tourism Flows in Protected Areas</w:t>
      </w:r>
      <w:r w:rsidRPr="00D93EED">
        <w:rPr>
          <w:color w:val="000000" w:themeColor="text1"/>
          <w:sz w:val="18"/>
          <w:szCs w:val="18"/>
          <w:lang w:val="en-GB"/>
        </w:rPr>
        <w:t>.</w:t>
      </w:r>
    </w:p>
  </w:footnote>
  <w:footnote w:id="14">
    <w:p w14:paraId="74770C83" w14:textId="2057FA51" w:rsidR="00443B82" w:rsidRPr="00D93EED" w:rsidRDefault="00443B82" w:rsidP="00443B82">
      <w:pPr>
        <w:pStyle w:val="FootnoteText"/>
        <w:rPr>
          <w:color w:val="000000" w:themeColor="text1"/>
          <w:sz w:val="18"/>
          <w:szCs w:val="18"/>
        </w:rPr>
      </w:pPr>
      <w:r w:rsidRPr="00D93EED">
        <w:rPr>
          <w:rStyle w:val="FootnoteReference"/>
          <w:sz w:val="18"/>
          <w:szCs w:val="18"/>
        </w:rPr>
        <w:footnoteRef/>
      </w:r>
      <w:r w:rsidRPr="00D93EED">
        <w:rPr>
          <w:sz w:val="18"/>
          <w:szCs w:val="18"/>
        </w:rPr>
        <w:t xml:space="preserve"> </w:t>
      </w:r>
      <w:r w:rsidRPr="00D93EED">
        <w:rPr>
          <w:color w:val="000000" w:themeColor="text1"/>
          <w:sz w:val="18"/>
          <w:szCs w:val="18"/>
          <w:lang w:val="en-GB"/>
        </w:rPr>
        <w:t xml:space="preserve">LIVING THE SEA 4.0 – </w:t>
      </w:r>
      <w:r w:rsidRPr="00D93EED">
        <w:rPr>
          <w:i/>
          <w:iCs/>
          <w:color w:val="000000" w:themeColor="text1"/>
          <w:sz w:val="18"/>
          <w:szCs w:val="18"/>
          <w:lang w:val="en-GB"/>
        </w:rPr>
        <w:t>Digitalisation of the cultural heritage of fishing traditions and fish industry for the creation of virtual</w:t>
      </w:r>
      <w:r w:rsidRPr="00D93EED">
        <w:rPr>
          <w:color w:val="000000" w:themeColor="text1"/>
          <w:sz w:val="18"/>
          <w:szCs w:val="18"/>
          <w:lang w:val="en-GB"/>
        </w:rPr>
        <w:t xml:space="preserve">, AIR Cultural Routes – </w:t>
      </w:r>
      <w:r w:rsidRPr="00D93EED">
        <w:rPr>
          <w:i/>
          <w:iCs/>
          <w:color w:val="000000" w:themeColor="text1"/>
          <w:sz w:val="18"/>
          <w:szCs w:val="18"/>
          <w:lang w:val="en-GB"/>
        </w:rPr>
        <w:t>Adriatic-Ionian Region Cultural Routes Tourism Governance Model: An opportunity for the EUSAIR area</w:t>
      </w:r>
      <w:r w:rsidRPr="00D93EED">
        <w:rPr>
          <w:color w:val="000000" w:themeColor="text1"/>
          <w:sz w:val="18"/>
          <w:szCs w:val="18"/>
          <w:lang w:val="en-GB"/>
        </w:rPr>
        <w:t xml:space="preserve">, </w:t>
      </w:r>
      <w:proofErr w:type="spellStart"/>
      <w:r w:rsidRPr="00D93EED">
        <w:rPr>
          <w:color w:val="000000" w:themeColor="text1"/>
          <w:sz w:val="18"/>
          <w:szCs w:val="18"/>
          <w:lang w:val="en-GB"/>
        </w:rPr>
        <w:t>CruiseAir</w:t>
      </w:r>
      <w:proofErr w:type="spellEnd"/>
      <w:r w:rsidRPr="00D93EED">
        <w:rPr>
          <w:color w:val="000000" w:themeColor="text1"/>
          <w:sz w:val="18"/>
          <w:szCs w:val="18"/>
          <w:lang w:val="en-GB"/>
        </w:rPr>
        <w:t xml:space="preserve"> – </w:t>
      </w:r>
      <w:r w:rsidRPr="00D93EED">
        <w:rPr>
          <w:i/>
          <w:iCs/>
          <w:color w:val="000000" w:themeColor="text1"/>
          <w:sz w:val="18"/>
          <w:szCs w:val="18"/>
          <w:lang w:val="en-GB"/>
        </w:rPr>
        <w:t>Destination Management Plan’s preparation for Cruise destinations within the Adriatic-Ionian Region</w:t>
      </w:r>
      <w:r w:rsidRPr="00D93EED">
        <w:rPr>
          <w:color w:val="000000" w:themeColor="text1"/>
          <w:sz w:val="18"/>
          <w:szCs w:val="18"/>
          <w:lang w:val="en-GB"/>
        </w:rPr>
        <w:t xml:space="preserve">, </w:t>
      </w:r>
      <w:proofErr w:type="spellStart"/>
      <w:r w:rsidRPr="00D93EED">
        <w:rPr>
          <w:color w:val="000000" w:themeColor="text1"/>
          <w:sz w:val="18"/>
          <w:szCs w:val="18"/>
          <w:lang w:val="en-GB"/>
        </w:rPr>
        <w:t>CultTourAIR</w:t>
      </w:r>
      <w:proofErr w:type="spellEnd"/>
      <w:r w:rsidRPr="00D93EED">
        <w:rPr>
          <w:color w:val="000000" w:themeColor="text1"/>
          <w:sz w:val="18"/>
          <w:szCs w:val="18"/>
          <w:lang w:val="en-GB"/>
        </w:rPr>
        <w:t xml:space="preserve"> – </w:t>
      </w:r>
      <w:r w:rsidRPr="00D93EED">
        <w:rPr>
          <w:i/>
          <w:iCs/>
          <w:color w:val="000000" w:themeColor="text1"/>
          <w:sz w:val="18"/>
          <w:szCs w:val="18"/>
          <w:lang w:val="en-GB"/>
        </w:rPr>
        <w:t>Survey on cultural tourism demand in the Adriatic-Ionian Region</w:t>
      </w:r>
      <w:r w:rsidRPr="00D93EED">
        <w:rPr>
          <w:color w:val="000000" w:themeColor="text1"/>
          <w:sz w:val="18"/>
          <w:szCs w:val="18"/>
          <w:lang w:val="en-GB"/>
        </w:rPr>
        <w:t>,</w:t>
      </w:r>
      <w:r w:rsidRPr="00D93EED">
        <w:rPr>
          <w:rFonts w:ascii="Helvetica Neue" w:hAnsi="Helvetica Neue" w:cs="Helvetica Neue"/>
          <w:color w:val="000000"/>
          <w:kern w:val="0"/>
          <w:sz w:val="18"/>
          <w:szCs w:val="18"/>
          <w:lang w:val="en-GB"/>
        </w:rPr>
        <w:t xml:space="preserve"> </w:t>
      </w:r>
      <w:r w:rsidRPr="00D93EED">
        <w:rPr>
          <w:color w:val="000000" w:themeColor="text1"/>
          <w:sz w:val="18"/>
          <w:szCs w:val="18"/>
          <w:lang w:val="en-GB"/>
        </w:rPr>
        <w:t xml:space="preserve">AIRPRODEST - </w:t>
      </w:r>
      <w:r w:rsidRPr="00D93EED">
        <w:rPr>
          <w:i/>
          <w:iCs/>
          <w:color w:val="000000" w:themeColor="text1"/>
          <w:sz w:val="18"/>
          <w:szCs w:val="18"/>
        </w:rPr>
        <w:t>Adriatic-</w:t>
      </w:r>
      <w:proofErr w:type="spellStart"/>
      <w:r w:rsidRPr="00D93EED">
        <w:rPr>
          <w:i/>
          <w:iCs/>
          <w:color w:val="000000" w:themeColor="text1"/>
          <w:sz w:val="18"/>
          <w:szCs w:val="18"/>
        </w:rPr>
        <w:t>Ionian</w:t>
      </w:r>
      <w:proofErr w:type="spellEnd"/>
      <w:r w:rsidRPr="00D93EED">
        <w:rPr>
          <w:i/>
          <w:iCs/>
          <w:color w:val="000000" w:themeColor="text1"/>
          <w:sz w:val="18"/>
          <w:szCs w:val="18"/>
        </w:rPr>
        <w:t xml:space="preserve"> </w:t>
      </w:r>
      <w:proofErr w:type="spellStart"/>
      <w:r w:rsidRPr="00D93EED">
        <w:rPr>
          <w:i/>
          <w:iCs/>
          <w:color w:val="000000" w:themeColor="text1"/>
          <w:sz w:val="18"/>
          <w:szCs w:val="18"/>
        </w:rPr>
        <w:t>Strategy</w:t>
      </w:r>
      <w:proofErr w:type="spellEnd"/>
      <w:r w:rsidRPr="00D93EED">
        <w:rPr>
          <w:i/>
          <w:iCs/>
          <w:color w:val="000000" w:themeColor="text1"/>
          <w:sz w:val="18"/>
          <w:szCs w:val="18"/>
        </w:rPr>
        <w:t xml:space="preserve"> </w:t>
      </w:r>
      <w:proofErr w:type="spellStart"/>
      <w:r w:rsidRPr="00D93EED">
        <w:rPr>
          <w:i/>
          <w:iCs/>
          <w:color w:val="000000" w:themeColor="text1"/>
          <w:sz w:val="18"/>
          <w:szCs w:val="18"/>
        </w:rPr>
        <w:t>and</w:t>
      </w:r>
      <w:proofErr w:type="spellEnd"/>
      <w:r w:rsidRPr="00D93EED">
        <w:rPr>
          <w:i/>
          <w:iCs/>
          <w:color w:val="000000" w:themeColor="text1"/>
          <w:sz w:val="18"/>
          <w:szCs w:val="18"/>
        </w:rPr>
        <w:t xml:space="preserve"> </w:t>
      </w:r>
      <w:proofErr w:type="spellStart"/>
      <w:r w:rsidRPr="00D93EED">
        <w:rPr>
          <w:i/>
          <w:iCs/>
          <w:color w:val="000000" w:themeColor="text1"/>
          <w:sz w:val="18"/>
          <w:szCs w:val="18"/>
        </w:rPr>
        <w:t>Solutions</w:t>
      </w:r>
      <w:proofErr w:type="spellEnd"/>
      <w:r w:rsidRPr="00D93EED">
        <w:rPr>
          <w:i/>
          <w:iCs/>
          <w:color w:val="000000" w:themeColor="text1"/>
          <w:sz w:val="18"/>
          <w:szCs w:val="18"/>
        </w:rPr>
        <w:t xml:space="preserve"> for Smart </w:t>
      </w:r>
      <w:proofErr w:type="spellStart"/>
      <w:r w:rsidRPr="00D93EED">
        <w:rPr>
          <w:i/>
          <w:iCs/>
          <w:color w:val="000000" w:themeColor="text1"/>
          <w:sz w:val="18"/>
          <w:szCs w:val="18"/>
        </w:rPr>
        <w:t>Integrated</w:t>
      </w:r>
      <w:proofErr w:type="spellEnd"/>
      <w:r w:rsidRPr="00D93EED">
        <w:rPr>
          <w:i/>
          <w:iCs/>
          <w:color w:val="000000" w:themeColor="text1"/>
          <w:sz w:val="18"/>
          <w:szCs w:val="18"/>
        </w:rPr>
        <w:t xml:space="preserve"> </w:t>
      </w:r>
      <w:proofErr w:type="spellStart"/>
      <w:r w:rsidRPr="00D93EED">
        <w:rPr>
          <w:i/>
          <w:iCs/>
          <w:color w:val="000000" w:themeColor="text1"/>
          <w:sz w:val="18"/>
          <w:szCs w:val="18"/>
        </w:rPr>
        <w:t>Destination</w:t>
      </w:r>
      <w:proofErr w:type="spellEnd"/>
      <w:r w:rsidRPr="00D93EED">
        <w:rPr>
          <w:i/>
          <w:iCs/>
          <w:color w:val="000000" w:themeColor="text1"/>
          <w:sz w:val="18"/>
          <w:szCs w:val="18"/>
        </w:rPr>
        <w:t xml:space="preserve"> Management </w:t>
      </w:r>
      <w:proofErr w:type="spellStart"/>
      <w:r w:rsidRPr="00D93EED">
        <w:rPr>
          <w:i/>
          <w:iCs/>
          <w:color w:val="000000" w:themeColor="text1"/>
          <w:sz w:val="18"/>
          <w:szCs w:val="18"/>
        </w:rPr>
        <w:t>based</w:t>
      </w:r>
      <w:proofErr w:type="spellEnd"/>
      <w:r w:rsidRPr="00D93EED">
        <w:rPr>
          <w:i/>
          <w:iCs/>
          <w:color w:val="000000" w:themeColor="text1"/>
          <w:sz w:val="18"/>
          <w:szCs w:val="18"/>
        </w:rPr>
        <w:t xml:space="preserve"> on </w:t>
      </w:r>
      <w:proofErr w:type="spellStart"/>
      <w:r w:rsidRPr="00D93EED">
        <w:rPr>
          <w:i/>
          <w:iCs/>
          <w:color w:val="000000" w:themeColor="text1"/>
          <w:sz w:val="18"/>
          <w:szCs w:val="18"/>
        </w:rPr>
        <w:t>Multiple</w:t>
      </w:r>
      <w:proofErr w:type="spellEnd"/>
      <w:r w:rsidRPr="00D93EED">
        <w:rPr>
          <w:i/>
          <w:iCs/>
          <w:color w:val="000000" w:themeColor="text1"/>
          <w:sz w:val="18"/>
          <w:szCs w:val="18"/>
        </w:rPr>
        <w:t xml:space="preserve"> </w:t>
      </w:r>
      <w:proofErr w:type="spellStart"/>
      <w:r w:rsidRPr="00D93EED">
        <w:rPr>
          <w:i/>
          <w:iCs/>
          <w:color w:val="000000" w:themeColor="text1"/>
          <w:sz w:val="18"/>
          <w:szCs w:val="18"/>
        </w:rPr>
        <w:t>Intelligence</w:t>
      </w:r>
      <w:proofErr w:type="spellEnd"/>
      <w:r w:rsidRPr="00D93EED">
        <w:rPr>
          <w:i/>
          <w:iCs/>
          <w:color w:val="000000" w:themeColor="text1"/>
          <w:sz w:val="18"/>
          <w:szCs w:val="18"/>
        </w:rPr>
        <w:t xml:space="preserve"> Systems</w:t>
      </w:r>
      <w:r w:rsidRPr="00D93EED">
        <w:rPr>
          <w:i/>
          <w:iCs/>
          <w:color w:val="000000" w:themeColor="text1"/>
          <w:sz w:val="18"/>
          <w:szCs w:val="18"/>
          <w:lang w:val="en-GB"/>
        </w:rPr>
        <w:t>, Green Mapping for the Adriatic-Ionian Region – Supporting Development and Market Access for Responsible and Sustainable Tourism Destinations and Micro/SME Operations in the EUSAIR Region</w:t>
      </w:r>
      <w:r w:rsidR="00B30AE4">
        <w:rPr>
          <w:i/>
          <w:iCs/>
          <w:color w:val="000000" w:themeColor="text1"/>
          <w:sz w:val="18"/>
          <w:szCs w:val="18"/>
          <w:lang w:val="en-GB"/>
        </w:rPr>
        <w:t xml:space="preserve"> and DES-AIR – Integrated Sustainable management of Tourism Destination in AI</w:t>
      </w:r>
    </w:p>
  </w:footnote>
  <w:footnote w:id="15">
    <w:p w14:paraId="16280331" w14:textId="77777777" w:rsidR="00443B82" w:rsidRPr="00D93EED" w:rsidRDefault="00443B82" w:rsidP="00443B82">
      <w:pPr>
        <w:pStyle w:val="FootnoteText"/>
        <w:rPr>
          <w:sz w:val="18"/>
          <w:szCs w:val="18"/>
        </w:rPr>
      </w:pPr>
      <w:r w:rsidRPr="00D93EED">
        <w:rPr>
          <w:rStyle w:val="FootnoteReference"/>
          <w:sz w:val="18"/>
          <w:szCs w:val="18"/>
        </w:rPr>
        <w:footnoteRef/>
      </w:r>
      <w:r w:rsidRPr="00D93EED">
        <w:rPr>
          <w:sz w:val="18"/>
          <w:szCs w:val="18"/>
        </w:rPr>
        <w:t xml:space="preserve"> </w:t>
      </w:r>
      <w:r w:rsidRPr="00D93EED">
        <w:rPr>
          <w:color w:val="000000" w:themeColor="text1"/>
          <w:sz w:val="18"/>
          <w:szCs w:val="18"/>
          <w:lang w:val="en-GB"/>
        </w:rPr>
        <w:t xml:space="preserve">ADRIONCYCLETOUR – </w:t>
      </w:r>
      <w:proofErr w:type="spellStart"/>
      <w:r w:rsidRPr="00D93EED">
        <w:rPr>
          <w:i/>
          <w:iCs/>
          <w:color w:val="000000" w:themeColor="text1"/>
          <w:sz w:val="18"/>
          <w:szCs w:val="18"/>
          <w:lang w:val="en-GB"/>
        </w:rPr>
        <w:t>ADRiatic</w:t>
      </w:r>
      <w:proofErr w:type="spellEnd"/>
      <w:r w:rsidRPr="00D93EED">
        <w:rPr>
          <w:i/>
          <w:iCs/>
          <w:color w:val="000000" w:themeColor="text1"/>
          <w:sz w:val="18"/>
          <w:szCs w:val="18"/>
          <w:lang w:val="en-GB"/>
        </w:rPr>
        <w:t xml:space="preserve"> </w:t>
      </w:r>
      <w:proofErr w:type="spellStart"/>
      <w:r w:rsidRPr="00D93EED">
        <w:rPr>
          <w:i/>
          <w:iCs/>
          <w:color w:val="000000" w:themeColor="text1"/>
          <w:sz w:val="18"/>
          <w:szCs w:val="18"/>
          <w:lang w:val="en-GB"/>
        </w:rPr>
        <w:t>IONian</w:t>
      </w:r>
      <w:proofErr w:type="spellEnd"/>
      <w:r w:rsidRPr="00D93EED">
        <w:rPr>
          <w:i/>
          <w:iCs/>
          <w:color w:val="000000" w:themeColor="text1"/>
          <w:sz w:val="18"/>
          <w:szCs w:val="18"/>
          <w:lang w:val="en-GB"/>
        </w:rPr>
        <w:t xml:space="preserve"> CYCLE route for sustainable </w:t>
      </w:r>
      <w:proofErr w:type="spellStart"/>
      <w:r w:rsidRPr="00D93EED">
        <w:rPr>
          <w:i/>
          <w:iCs/>
          <w:color w:val="000000" w:themeColor="text1"/>
          <w:sz w:val="18"/>
          <w:szCs w:val="18"/>
          <w:lang w:val="en-GB"/>
        </w:rPr>
        <w:t>TOURism</w:t>
      </w:r>
      <w:proofErr w:type="spellEnd"/>
      <w:r w:rsidRPr="00D93EED">
        <w:rPr>
          <w:color w:val="000000" w:themeColor="text1"/>
          <w:sz w:val="18"/>
          <w:szCs w:val="18"/>
          <w:lang w:val="en-GB"/>
        </w:rPr>
        <w:t xml:space="preserve">, </w:t>
      </w:r>
      <w:proofErr w:type="spellStart"/>
      <w:r w:rsidRPr="00D93EED">
        <w:rPr>
          <w:color w:val="000000" w:themeColor="text1"/>
          <w:sz w:val="18"/>
          <w:szCs w:val="18"/>
          <w:lang w:val="en-GB"/>
        </w:rPr>
        <w:t>ADRIONet</w:t>
      </w:r>
      <w:proofErr w:type="spellEnd"/>
      <w:r w:rsidRPr="00D93EED">
        <w:rPr>
          <w:color w:val="000000" w:themeColor="text1"/>
          <w:sz w:val="18"/>
          <w:szCs w:val="18"/>
          <w:lang w:val="en-GB"/>
        </w:rPr>
        <w:t xml:space="preserve"> – </w:t>
      </w:r>
      <w:r w:rsidRPr="00D93EED">
        <w:rPr>
          <w:i/>
          <w:iCs/>
          <w:color w:val="000000" w:themeColor="text1"/>
          <w:sz w:val="18"/>
          <w:szCs w:val="18"/>
          <w:lang w:val="en-GB"/>
        </w:rPr>
        <w:t>Managing Tourism Flows in Protected Areas</w:t>
      </w:r>
      <w:r w:rsidRPr="00D93EED">
        <w:rPr>
          <w:color w:val="000000" w:themeColor="text1"/>
          <w:sz w:val="18"/>
          <w:szCs w:val="18"/>
          <w:lang w:val="en-GB"/>
        </w:rPr>
        <w:t xml:space="preserve">, BLUECULTURE – </w:t>
      </w:r>
      <w:r w:rsidRPr="00D93EED">
        <w:rPr>
          <w:i/>
          <w:iCs/>
          <w:color w:val="000000" w:themeColor="text1"/>
          <w:sz w:val="18"/>
          <w:szCs w:val="18"/>
          <w:lang w:val="en-GB"/>
        </w:rPr>
        <w:t xml:space="preserve">Development of Macro-Regional Cluster on </w:t>
      </w:r>
      <w:proofErr w:type="spellStart"/>
      <w:r w:rsidRPr="00D93EED">
        <w:rPr>
          <w:i/>
          <w:iCs/>
          <w:color w:val="000000" w:themeColor="text1"/>
          <w:sz w:val="18"/>
          <w:szCs w:val="18"/>
          <w:lang w:val="en-GB"/>
        </w:rPr>
        <w:t>BlueCulture</w:t>
      </w:r>
      <w:proofErr w:type="spellEnd"/>
      <w:r w:rsidRPr="00D93EED">
        <w:rPr>
          <w:i/>
          <w:iCs/>
          <w:color w:val="000000" w:themeColor="text1"/>
          <w:sz w:val="18"/>
          <w:szCs w:val="18"/>
          <w:lang w:val="en-GB"/>
        </w:rPr>
        <w:t xml:space="preserve"> Technologies and creation of International Competence </w:t>
      </w:r>
      <w:proofErr w:type="spellStart"/>
      <w:r w:rsidRPr="00D93EED">
        <w:rPr>
          <w:i/>
          <w:iCs/>
          <w:color w:val="000000" w:themeColor="text1"/>
          <w:sz w:val="18"/>
          <w:szCs w:val="18"/>
          <w:lang w:val="en-GB"/>
        </w:rPr>
        <w:t>Center</w:t>
      </w:r>
      <w:proofErr w:type="spellEnd"/>
      <w:r w:rsidRPr="00D93EED">
        <w:rPr>
          <w:color w:val="000000" w:themeColor="text1"/>
          <w:sz w:val="18"/>
          <w:szCs w:val="18"/>
          <w:lang w:val="en-GB"/>
        </w:rPr>
        <w:t xml:space="preserve">, STETAI – </w:t>
      </w:r>
      <w:r w:rsidRPr="00D93EED">
        <w:rPr>
          <w:i/>
          <w:iCs/>
          <w:color w:val="000000" w:themeColor="text1"/>
          <w:sz w:val="18"/>
          <w:szCs w:val="18"/>
          <w:lang w:val="en-GB"/>
        </w:rPr>
        <w:t>Sustainable Tourism through Environmental Energy Technologies in Building of High Architectural Interest</w:t>
      </w:r>
      <w:r w:rsidRPr="00D93EED">
        <w:rPr>
          <w:color w:val="000000" w:themeColor="text1"/>
          <w:sz w:val="18"/>
          <w:szCs w:val="18"/>
          <w:lang w:val="en-GB"/>
        </w:rPr>
        <w:t>)</w:t>
      </w:r>
    </w:p>
  </w:footnote>
  <w:footnote w:id="16">
    <w:p w14:paraId="4C6D02E1" w14:textId="1F0BD004" w:rsidR="00A34A8C" w:rsidRPr="00A34A8C" w:rsidRDefault="00A34A8C">
      <w:pPr>
        <w:pStyle w:val="FootnoteText"/>
        <w:rPr>
          <w:sz w:val="18"/>
          <w:szCs w:val="18"/>
          <w:lang w:val="en-GB"/>
        </w:rPr>
      </w:pPr>
      <w:r w:rsidRPr="00A34A8C">
        <w:rPr>
          <w:rStyle w:val="FootnoteReference"/>
          <w:sz w:val="18"/>
          <w:szCs w:val="18"/>
          <w:lang w:val="en-GB"/>
        </w:rPr>
        <w:footnoteRef/>
      </w:r>
      <w:r w:rsidRPr="00A34A8C">
        <w:rPr>
          <w:sz w:val="18"/>
          <w:szCs w:val="18"/>
          <w:lang w:val="en-GB"/>
        </w:rPr>
        <w:t xml:space="preserve"> </w:t>
      </w:r>
      <w:r w:rsidRPr="00A34A8C">
        <w:rPr>
          <w:i/>
          <w:iCs/>
          <w:sz w:val="18"/>
          <w:szCs w:val="18"/>
          <w:lang w:val="en-GB"/>
        </w:rPr>
        <w:t>A1.1</w:t>
      </w:r>
      <w:r w:rsidRPr="00A34A8C">
        <w:rPr>
          <w:sz w:val="18"/>
          <w:szCs w:val="18"/>
          <w:lang w:val="en-GB"/>
        </w:rPr>
        <w:t xml:space="preserve"> </w:t>
      </w:r>
      <w:r w:rsidRPr="00A34A8C">
        <w:rPr>
          <w:i/>
          <w:iCs/>
          <w:sz w:val="18"/>
          <w:szCs w:val="18"/>
          <w:lang w:val="en-GB"/>
        </w:rPr>
        <w:t>Report on existing flagships and developed implementation formats:</w:t>
      </w:r>
      <w:r w:rsidRPr="00A34A8C">
        <w:rPr>
          <w:sz w:val="18"/>
          <w:szCs w:val="18"/>
          <w:lang w:val="en-GB"/>
        </w:rPr>
        <w:t xml:space="preserve"> </w:t>
      </w:r>
      <w:hyperlink r:id="rId1" w:history="1">
        <w:r w:rsidRPr="00A34A8C">
          <w:rPr>
            <w:rStyle w:val="Hyperlink"/>
            <w:sz w:val="18"/>
            <w:szCs w:val="18"/>
            <w:lang w:val="en-GB"/>
          </w:rPr>
          <w:t>https://www.adriatic-ionian.eu/download/report-on-existing-flagships-and-developed-implementation-formats/</w:t>
        </w:r>
      </w:hyperlink>
      <w:r w:rsidRPr="00A34A8C">
        <w:rPr>
          <w:sz w:val="18"/>
          <w:szCs w:val="18"/>
          <w:lang w:val="en-GB"/>
        </w:rPr>
        <w:t xml:space="preserve"> </w:t>
      </w:r>
    </w:p>
  </w:footnote>
  <w:footnote w:id="17">
    <w:p w14:paraId="34795F8C" w14:textId="5FFD2694" w:rsidR="00A34A8C" w:rsidRPr="00A34A8C" w:rsidRDefault="00A34A8C">
      <w:pPr>
        <w:pStyle w:val="FootnoteText"/>
        <w:rPr>
          <w:sz w:val="18"/>
          <w:szCs w:val="18"/>
        </w:rPr>
      </w:pPr>
      <w:r w:rsidRPr="00A34A8C">
        <w:rPr>
          <w:rStyle w:val="FootnoteReference"/>
          <w:sz w:val="18"/>
          <w:szCs w:val="18"/>
        </w:rPr>
        <w:footnoteRef/>
      </w:r>
      <w:r w:rsidRPr="00A34A8C">
        <w:rPr>
          <w:sz w:val="18"/>
          <w:szCs w:val="18"/>
        </w:rPr>
        <w:t xml:space="preserve"> </w:t>
      </w:r>
      <w:hyperlink r:id="rId2" w:history="1">
        <w:r w:rsidRPr="00A34A8C">
          <w:rPr>
            <w:rStyle w:val="Hyperlink"/>
            <w:sz w:val="18"/>
            <w:szCs w:val="18"/>
          </w:rPr>
          <w:t>https://www.adriatic-ionian.eu/download/background-paper-work-package-t-2-focused-on-facilitating-strategic-project-development/</w:t>
        </w:r>
      </w:hyperlink>
      <w:r w:rsidRPr="00A34A8C">
        <w:rPr>
          <w:sz w:val="18"/>
          <w:szCs w:val="18"/>
        </w:rPr>
        <w:t xml:space="preserve"> </w:t>
      </w:r>
    </w:p>
  </w:footnote>
  <w:footnote w:id="18">
    <w:p w14:paraId="613DDB9D" w14:textId="7FE3FD7D" w:rsidR="008A11E3" w:rsidRPr="008A11E3" w:rsidRDefault="008A11E3">
      <w:pPr>
        <w:pStyle w:val="FootnoteText"/>
        <w:rPr>
          <w:sz w:val="18"/>
          <w:szCs w:val="18"/>
        </w:rPr>
      </w:pPr>
      <w:r w:rsidRPr="008A11E3">
        <w:rPr>
          <w:rStyle w:val="FootnoteReference"/>
          <w:sz w:val="18"/>
          <w:szCs w:val="18"/>
        </w:rPr>
        <w:footnoteRef/>
      </w:r>
      <w:r w:rsidRPr="008A11E3">
        <w:rPr>
          <w:sz w:val="18"/>
          <w:szCs w:val="18"/>
        </w:rPr>
        <w:t xml:space="preserve"> </w:t>
      </w:r>
      <w:hyperlink r:id="rId3" w:history="1">
        <w:r w:rsidRPr="008A11E3">
          <w:rPr>
            <w:rStyle w:val="Hyperlink"/>
            <w:sz w:val="18"/>
            <w:szCs w:val="18"/>
          </w:rPr>
          <w:t>https://mint.gov.hr/UserDocsImages/AA_2018_c-dokumenti/190523_Broad%20criteria%20common%20to%20all%20Pillars.pdf</w:t>
        </w:r>
      </w:hyperlink>
      <w:r w:rsidRPr="008A11E3">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4D018" w14:textId="77777777" w:rsidR="00867530" w:rsidRDefault="00867530" w:rsidP="00ED0975">
    <w:pPr>
      <w:pStyle w:val="Header"/>
      <w:jc w:val="right"/>
    </w:pPr>
    <w:r>
      <w:rPr>
        <w:noProof/>
      </w:rPr>
      <w:drawing>
        <wp:anchor distT="0" distB="0" distL="114300" distR="114300" simplePos="0" relativeHeight="251658240" behindDoc="0" locked="0" layoutInCell="1" allowOverlap="1" wp14:anchorId="5D81C34A" wp14:editId="562DE46B">
          <wp:simplePos x="0" y="0"/>
          <wp:positionH relativeFrom="margin">
            <wp:posOffset>0</wp:posOffset>
          </wp:positionH>
          <wp:positionV relativeFrom="margin">
            <wp:posOffset>-1161415</wp:posOffset>
          </wp:positionV>
          <wp:extent cx="2832100" cy="901700"/>
          <wp:effectExtent l="0" t="0" r="0" b="0"/>
          <wp:wrapSquare wrapText="bothSides"/>
          <wp:docPr id="20886044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205241" name="Picture 607205241"/>
                  <pic:cNvPicPr/>
                </pic:nvPicPr>
                <pic:blipFill>
                  <a:blip r:embed="rId1">
                    <a:extLst>
                      <a:ext uri="{28A0092B-C50C-407E-A947-70E740481C1C}">
                        <a14:useLocalDpi xmlns:a14="http://schemas.microsoft.com/office/drawing/2010/main" val="0"/>
                      </a:ext>
                    </a:extLst>
                  </a:blip>
                  <a:stretch>
                    <a:fillRect/>
                  </a:stretch>
                </pic:blipFill>
                <pic:spPr>
                  <a:xfrm>
                    <a:off x="0" y="0"/>
                    <a:ext cx="2832100" cy="901700"/>
                  </a:xfrm>
                  <a:prstGeom prst="rect">
                    <a:avLst/>
                  </a:prstGeom>
                </pic:spPr>
              </pic:pic>
            </a:graphicData>
          </a:graphic>
        </wp:anchor>
      </w:drawing>
    </w:r>
  </w:p>
  <w:p w14:paraId="6A1FE868" w14:textId="77777777" w:rsidR="00867530" w:rsidRDefault="00867530">
    <w:pPr>
      <w:pStyle w:val="Header"/>
    </w:pPr>
  </w:p>
  <w:p w14:paraId="6523C6C1" w14:textId="77777777" w:rsidR="00867530" w:rsidRDefault="00867530">
    <w:pPr>
      <w:pStyle w:val="Header"/>
    </w:pPr>
  </w:p>
  <w:p w14:paraId="288CC650" w14:textId="77777777" w:rsidR="00867530" w:rsidRDefault="00867530">
    <w:pPr>
      <w:pStyle w:val="Header"/>
    </w:pPr>
  </w:p>
  <w:p w14:paraId="3BA0A9A1" w14:textId="77777777" w:rsidR="00867530" w:rsidRDefault="008675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CEFE9" w14:textId="77777777" w:rsidR="007D36E5" w:rsidRDefault="007D36E5" w:rsidP="00ED0975">
    <w:pPr>
      <w:pStyle w:val="Header"/>
      <w:jc w:val="right"/>
    </w:pPr>
    <w:r>
      <w:rPr>
        <w:noProof/>
      </w:rPr>
      <w:drawing>
        <wp:anchor distT="0" distB="0" distL="114300" distR="114300" simplePos="0" relativeHeight="251660288" behindDoc="0" locked="0" layoutInCell="1" allowOverlap="1" wp14:anchorId="7F251A45" wp14:editId="4D6DD841">
          <wp:simplePos x="0" y="0"/>
          <wp:positionH relativeFrom="margin">
            <wp:posOffset>0</wp:posOffset>
          </wp:positionH>
          <wp:positionV relativeFrom="margin">
            <wp:posOffset>-1161415</wp:posOffset>
          </wp:positionV>
          <wp:extent cx="2832100" cy="901700"/>
          <wp:effectExtent l="0" t="0" r="0" b="0"/>
          <wp:wrapSquare wrapText="bothSides"/>
          <wp:docPr id="7147004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205241" name="Picture 607205241"/>
                  <pic:cNvPicPr/>
                </pic:nvPicPr>
                <pic:blipFill>
                  <a:blip r:embed="rId1">
                    <a:extLst>
                      <a:ext uri="{28A0092B-C50C-407E-A947-70E740481C1C}">
                        <a14:useLocalDpi xmlns:a14="http://schemas.microsoft.com/office/drawing/2010/main" val="0"/>
                      </a:ext>
                    </a:extLst>
                  </a:blip>
                  <a:stretch>
                    <a:fillRect/>
                  </a:stretch>
                </pic:blipFill>
                <pic:spPr>
                  <a:xfrm>
                    <a:off x="0" y="0"/>
                    <a:ext cx="2832100" cy="901700"/>
                  </a:xfrm>
                  <a:prstGeom prst="rect">
                    <a:avLst/>
                  </a:prstGeom>
                </pic:spPr>
              </pic:pic>
            </a:graphicData>
          </a:graphic>
        </wp:anchor>
      </w:drawing>
    </w:r>
  </w:p>
  <w:p w14:paraId="595C78B0" w14:textId="77777777" w:rsidR="007D36E5" w:rsidRDefault="007D36E5">
    <w:pPr>
      <w:pStyle w:val="Header"/>
    </w:pPr>
  </w:p>
  <w:p w14:paraId="4B8ED6DF" w14:textId="77777777" w:rsidR="007D36E5" w:rsidRDefault="007D36E5">
    <w:pPr>
      <w:pStyle w:val="Header"/>
    </w:pPr>
  </w:p>
  <w:p w14:paraId="41D6082C" w14:textId="77777777" w:rsidR="007D36E5" w:rsidRDefault="007D36E5">
    <w:pPr>
      <w:pStyle w:val="Header"/>
    </w:pPr>
  </w:p>
  <w:p w14:paraId="4B044DAF" w14:textId="77777777" w:rsidR="007D36E5" w:rsidRDefault="007D36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425C4"/>
    <w:multiLevelType w:val="multilevel"/>
    <w:tmpl w:val="6492A7FC"/>
    <w:lvl w:ilvl="0">
      <w:start w:val="1"/>
      <w:numFmt w:val="decimal"/>
      <w:lvlText w:val="%1."/>
      <w:lvlJc w:val="left"/>
      <w:pPr>
        <w:tabs>
          <w:tab w:val="num" w:pos="720"/>
        </w:tabs>
        <w:ind w:left="720" w:hanging="360"/>
      </w:pPr>
      <w:rPr>
        <w:b/>
        <w:bCs/>
        <w:color w:val="2D71B5"/>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F56E1C"/>
    <w:multiLevelType w:val="hybridMultilevel"/>
    <w:tmpl w:val="0C76606E"/>
    <w:lvl w:ilvl="0" w:tplc="94A2A548">
      <w:start w:val="1"/>
      <w:numFmt w:val="bullet"/>
      <w:lvlText w:val=""/>
      <w:lvlJc w:val="left"/>
      <w:pPr>
        <w:ind w:left="720" w:hanging="360"/>
      </w:pPr>
      <w:rPr>
        <w:rFonts w:ascii="Symbol" w:hAnsi="Symbol" w:hint="default"/>
        <w:color w:val="2D73B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F65B8"/>
    <w:multiLevelType w:val="multilevel"/>
    <w:tmpl w:val="C5E22BF6"/>
    <w:lvl w:ilvl="0">
      <w:start w:val="1"/>
      <w:numFmt w:val="bullet"/>
      <w:lvlText w:val=""/>
      <w:lvlJc w:val="left"/>
      <w:pPr>
        <w:ind w:left="720" w:hanging="360"/>
      </w:pPr>
      <w:rPr>
        <w:rFonts w:ascii="Symbol" w:hAnsi="Symbol" w:hint="default"/>
        <w:color w:val="2D73B5"/>
        <w:sz w:val="20"/>
      </w:rPr>
    </w:lvl>
    <w:lvl w:ilvl="1">
      <w:start w:val="1"/>
      <w:numFmt w:val="bullet"/>
      <w:lvlText w:val=""/>
      <w:lvlJc w:val="left"/>
      <w:pPr>
        <w:ind w:left="1440" w:hanging="360"/>
      </w:pPr>
      <w:rPr>
        <w:rFonts w:ascii="Symbol" w:hAnsi="Symbol" w:hint="default"/>
        <w:color w:val="2D73B5"/>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2357DB"/>
    <w:multiLevelType w:val="multilevel"/>
    <w:tmpl w:val="29C4C290"/>
    <w:styleLink w:val="CurrentList7"/>
    <w:lvl w:ilvl="0">
      <w:start w:val="1"/>
      <w:numFmt w:val="decimal"/>
      <w:lvlText w:val="%1"/>
      <w:lvlJc w:val="left"/>
      <w:pPr>
        <w:ind w:left="432" w:hanging="792"/>
      </w:pPr>
      <w:rPr>
        <w:rFonts w:hint="default"/>
      </w:rPr>
    </w:lvl>
    <w:lvl w:ilvl="1">
      <w:start w:val="1"/>
      <w:numFmt w:val="decimal"/>
      <w:lvlText w:val="%1.%2"/>
      <w:lvlJc w:val="left"/>
      <w:pPr>
        <w:ind w:left="576" w:hanging="93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BBF49DE"/>
    <w:multiLevelType w:val="hybridMultilevel"/>
    <w:tmpl w:val="1430E688"/>
    <w:lvl w:ilvl="0" w:tplc="94A2A548">
      <w:start w:val="1"/>
      <w:numFmt w:val="bullet"/>
      <w:lvlText w:val=""/>
      <w:lvlJc w:val="left"/>
      <w:pPr>
        <w:ind w:left="1440" w:hanging="360"/>
      </w:pPr>
      <w:rPr>
        <w:rFonts w:ascii="Symbol" w:hAnsi="Symbol" w:hint="default"/>
        <w:color w:val="2D73B5"/>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E573FA4"/>
    <w:multiLevelType w:val="multilevel"/>
    <w:tmpl w:val="15304B9E"/>
    <w:styleLink w:val="CurrentList5"/>
    <w:lvl w:ilvl="0">
      <w:start w:val="1"/>
      <w:numFmt w:val="decimal"/>
      <w:lvlText w:val="%1"/>
      <w:lvlJc w:val="left"/>
      <w:pPr>
        <w:ind w:left="792" w:hanging="792"/>
      </w:pPr>
      <w:rPr>
        <w:rFonts w:hint="default"/>
      </w:rPr>
    </w:lvl>
    <w:lvl w:ilvl="1">
      <w:start w:val="1"/>
      <w:numFmt w:val="decimal"/>
      <w:lvlText w:val="%1.%2"/>
      <w:lvlJc w:val="left"/>
      <w:pPr>
        <w:ind w:left="936" w:hanging="93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6" w15:restartNumberingAfterBreak="0">
    <w:nsid w:val="0EC661C1"/>
    <w:multiLevelType w:val="multilevel"/>
    <w:tmpl w:val="DF1838E4"/>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93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08D1B2B"/>
    <w:multiLevelType w:val="multilevel"/>
    <w:tmpl w:val="574A054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140651F8"/>
    <w:multiLevelType w:val="multilevel"/>
    <w:tmpl w:val="9CECB300"/>
    <w:styleLink w:val="CurrentList3"/>
    <w:lvl w:ilvl="0">
      <w:start w:val="1"/>
      <w:numFmt w:val="decimal"/>
      <w:lvlText w:val="%1"/>
      <w:lvlJc w:val="left"/>
      <w:pPr>
        <w:ind w:left="792" w:hanging="432"/>
      </w:pPr>
      <w:rPr>
        <w:rFonts w:hint="default"/>
      </w:rPr>
    </w:lvl>
    <w:lvl w:ilvl="1">
      <w:start w:val="1"/>
      <w:numFmt w:val="decimal"/>
      <w:lvlText w:val="%1.%2"/>
      <w:lvlJc w:val="left"/>
      <w:pPr>
        <w:ind w:left="936" w:hanging="93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9" w15:restartNumberingAfterBreak="0">
    <w:nsid w:val="141523BD"/>
    <w:multiLevelType w:val="multilevel"/>
    <w:tmpl w:val="F5124066"/>
    <w:lvl w:ilvl="0">
      <w:start w:val="1"/>
      <w:numFmt w:val="bullet"/>
      <w:lvlText w:val=""/>
      <w:lvlJc w:val="left"/>
      <w:pPr>
        <w:ind w:left="720" w:hanging="360"/>
      </w:pPr>
      <w:rPr>
        <w:rFonts w:ascii="Symbol" w:hAnsi="Symbol" w:hint="default"/>
        <w:color w:val="2D73B5"/>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6F4E62"/>
    <w:multiLevelType w:val="multilevel"/>
    <w:tmpl w:val="84728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1834E4"/>
    <w:multiLevelType w:val="multilevel"/>
    <w:tmpl w:val="23E8F1D4"/>
    <w:styleLink w:val="CurrentList4"/>
    <w:lvl w:ilvl="0">
      <w:start w:val="1"/>
      <w:numFmt w:val="decimal"/>
      <w:lvlText w:val="%1"/>
      <w:lvlJc w:val="left"/>
      <w:pPr>
        <w:ind w:left="792" w:hanging="792"/>
      </w:pPr>
      <w:rPr>
        <w:rFonts w:hint="default"/>
      </w:rPr>
    </w:lvl>
    <w:lvl w:ilvl="1">
      <w:start w:val="1"/>
      <w:numFmt w:val="decimal"/>
      <w:lvlText w:val="%1.%2"/>
      <w:lvlJc w:val="left"/>
      <w:pPr>
        <w:ind w:left="936" w:hanging="93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12" w15:restartNumberingAfterBreak="0">
    <w:nsid w:val="27B62EAD"/>
    <w:multiLevelType w:val="multilevel"/>
    <w:tmpl w:val="67E897C8"/>
    <w:lvl w:ilvl="0">
      <w:start w:val="1"/>
      <w:numFmt w:val="bullet"/>
      <w:lvlText w:val=""/>
      <w:lvlJc w:val="left"/>
      <w:pPr>
        <w:ind w:left="720" w:hanging="360"/>
      </w:pPr>
      <w:rPr>
        <w:rFonts w:ascii="Symbol" w:hAnsi="Symbol" w:hint="default"/>
        <w:color w:val="2D73B5"/>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144988"/>
    <w:multiLevelType w:val="hybridMultilevel"/>
    <w:tmpl w:val="03A2DC8A"/>
    <w:lvl w:ilvl="0" w:tplc="5DD663B0">
      <w:start w:val="1"/>
      <w:numFmt w:val="decimal"/>
      <w:lvlText w:val="%1."/>
      <w:lvlJc w:val="left"/>
      <w:pPr>
        <w:ind w:left="1080" w:hanging="360"/>
      </w:pPr>
      <w:rPr>
        <w:b/>
        <w:bCs/>
        <w:color w:val="2B71B5"/>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A453242"/>
    <w:multiLevelType w:val="hybridMultilevel"/>
    <w:tmpl w:val="13E0B76A"/>
    <w:lvl w:ilvl="0" w:tplc="EC168674">
      <w:start w:val="1"/>
      <w:numFmt w:val="bullet"/>
      <w:lvlText w:val=""/>
      <w:lvlJc w:val="left"/>
      <w:pPr>
        <w:ind w:left="720" w:hanging="360"/>
      </w:pPr>
      <w:rPr>
        <w:rFonts w:ascii="Symbol" w:hAnsi="Symbol" w:hint="default"/>
        <w:color w:val="2D73B5"/>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713DDF"/>
    <w:multiLevelType w:val="hybridMultilevel"/>
    <w:tmpl w:val="B0CE7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15927"/>
    <w:multiLevelType w:val="multilevel"/>
    <w:tmpl w:val="887A1534"/>
    <w:lvl w:ilvl="0">
      <w:start w:val="1"/>
      <w:numFmt w:val="bullet"/>
      <w:lvlText w:val=""/>
      <w:lvlJc w:val="left"/>
      <w:pPr>
        <w:ind w:left="720" w:hanging="360"/>
      </w:pPr>
      <w:rPr>
        <w:rFonts w:ascii="Symbol" w:hAnsi="Symbol" w:hint="default"/>
        <w:color w:val="2D73B5"/>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670D10"/>
    <w:multiLevelType w:val="multilevel"/>
    <w:tmpl w:val="5B80B4DA"/>
    <w:styleLink w:val="CurrentList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880" w:hanging="2520"/>
      </w:pPr>
      <w:rPr>
        <w:rFonts w:hint="default"/>
      </w:rPr>
    </w:lvl>
    <w:lvl w:ilvl="7">
      <w:start w:val="1"/>
      <w:numFmt w:val="decimal"/>
      <w:isLgl/>
      <w:lvlText w:val="%1.%2.%3.%4.%5.%6.%7.%8."/>
      <w:lvlJc w:val="left"/>
      <w:pPr>
        <w:ind w:left="3240" w:hanging="2880"/>
      </w:pPr>
      <w:rPr>
        <w:rFonts w:hint="default"/>
      </w:rPr>
    </w:lvl>
    <w:lvl w:ilvl="8">
      <w:start w:val="1"/>
      <w:numFmt w:val="decimal"/>
      <w:isLgl/>
      <w:lvlText w:val="%1.%2.%3.%4.%5.%6.%7.%8.%9."/>
      <w:lvlJc w:val="left"/>
      <w:pPr>
        <w:ind w:left="3240" w:hanging="2880"/>
      </w:pPr>
      <w:rPr>
        <w:rFonts w:hint="default"/>
      </w:rPr>
    </w:lvl>
  </w:abstractNum>
  <w:abstractNum w:abstractNumId="18" w15:restartNumberingAfterBreak="0">
    <w:nsid w:val="45936E9D"/>
    <w:multiLevelType w:val="multilevel"/>
    <w:tmpl w:val="D6F8803A"/>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E40916"/>
    <w:multiLevelType w:val="multilevel"/>
    <w:tmpl w:val="2A848C0A"/>
    <w:lvl w:ilvl="0">
      <w:start w:val="1"/>
      <w:numFmt w:val="bullet"/>
      <w:lvlText w:val=""/>
      <w:lvlJc w:val="left"/>
      <w:pPr>
        <w:tabs>
          <w:tab w:val="num" w:pos="720"/>
        </w:tabs>
        <w:ind w:left="720" w:hanging="360"/>
      </w:pPr>
      <w:rPr>
        <w:rFonts w:ascii="Symbol" w:hAnsi="Symbol" w:hint="default"/>
        <w:color w:val="2C72B5"/>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535471"/>
    <w:multiLevelType w:val="hybridMultilevel"/>
    <w:tmpl w:val="E9AC2436"/>
    <w:lvl w:ilvl="0" w:tplc="9F38C7B8">
      <w:start w:val="1"/>
      <w:numFmt w:val="bullet"/>
      <w:lvlText w:val=""/>
      <w:lvlJc w:val="left"/>
      <w:pPr>
        <w:ind w:left="720" w:hanging="360"/>
      </w:pPr>
      <w:rPr>
        <w:rFonts w:ascii="Symbol" w:hAnsi="Symbol" w:hint="default"/>
        <w:color w:val="2D73B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03760F"/>
    <w:multiLevelType w:val="hybridMultilevel"/>
    <w:tmpl w:val="D12AF5D4"/>
    <w:lvl w:ilvl="0" w:tplc="8562717A">
      <w:numFmt w:val="bullet"/>
      <w:lvlText w:val=""/>
      <w:lvlJc w:val="left"/>
      <w:pPr>
        <w:ind w:left="1188" w:hanging="360"/>
      </w:pPr>
      <w:rPr>
        <w:rFonts w:ascii="Symbol" w:eastAsia="Symbol" w:hAnsi="Symbol" w:cs="Symbol" w:hint="default"/>
        <w:spacing w:val="0"/>
        <w:w w:val="99"/>
        <w:lang w:val="en-US" w:eastAsia="en-US" w:bidi="ar-SA"/>
      </w:rPr>
    </w:lvl>
    <w:lvl w:ilvl="1" w:tplc="E5D498C4">
      <w:numFmt w:val="bullet"/>
      <w:lvlText w:val="o"/>
      <w:lvlJc w:val="left"/>
      <w:pPr>
        <w:ind w:left="1908" w:hanging="360"/>
      </w:pPr>
      <w:rPr>
        <w:rFonts w:ascii="Courier New" w:eastAsia="Courier New" w:hAnsi="Courier New" w:cs="Courier New" w:hint="default"/>
        <w:b w:val="0"/>
        <w:bCs w:val="0"/>
        <w:i w:val="0"/>
        <w:iCs w:val="0"/>
        <w:spacing w:val="0"/>
        <w:w w:val="99"/>
        <w:sz w:val="20"/>
        <w:szCs w:val="20"/>
        <w:lang w:val="en-US" w:eastAsia="en-US" w:bidi="ar-SA"/>
      </w:rPr>
    </w:lvl>
    <w:lvl w:ilvl="2" w:tplc="1FD804CC">
      <w:numFmt w:val="bullet"/>
      <w:lvlText w:val="•"/>
      <w:lvlJc w:val="left"/>
      <w:pPr>
        <w:ind w:left="2808" w:hanging="360"/>
      </w:pPr>
      <w:rPr>
        <w:rFonts w:hint="default"/>
        <w:lang w:val="en-US" w:eastAsia="en-US" w:bidi="ar-SA"/>
      </w:rPr>
    </w:lvl>
    <w:lvl w:ilvl="3" w:tplc="4BEE6090">
      <w:numFmt w:val="bullet"/>
      <w:lvlText w:val="•"/>
      <w:lvlJc w:val="left"/>
      <w:pPr>
        <w:ind w:left="3717" w:hanging="360"/>
      </w:pPr>
      <w:rPr>
        <w:rFonts w:hint="default"/>
        <w:lang w:val="en-US" w:eastAsia="en-US" w:bidi="ar-SA"/>
      </w:rPr>
    </w:lvl>
    <w:lvl w:ilvl="4" w:tplc="F322280A">
      <w:numFmt w:val="bullet"/>
      <w:lvlText w:val="•"/>
      <w:lvlJc w:val="left"/>
      <w:pPr>
        <w:ind w:left="4626" w:hanging="360"/>
      </w:pPr>
      <w:rPr>
        <w:rFonts w:hint="default"/>
        <w:lang w:val="en-US" w:eastAsia="en-US" w:bidi="ar-SA"/>
      </w:rPr>
    </w:lvl>
    <w:lvl w:ilvl="5" w:tplc="6DC0C93C">
      <w:numFmt w:val="bullet"/>
      <w:lvlText w:val="•"/>
      <w:lvlJc w:val="left"/>
      <w:pPr>
        <w:ind w:left="5535" w:hanging="360"/>
      </w:pPr>
      <w:rPr>
        <w:rFonts w:hint="default"/>
        <w:lang w:val="en-US" w:eastAsia="en-US" w:bidi="ar-SA"/>
      </w:rPr>
    </w:lvl>
    <w:lvl w:ilvl="6" w:tplc="8318C742">
      <w:numFmt w:val="bullet"/>
      <w:lvlText w:val="•"/>
      <w:lvlJc w:val="left"/>
      <w:pPr>
        <w:ind w:left="6444" w:hanging="360"/>
      </w:pPr>
      <w:rPr>
        <w:rFonts w:hint="default"/>
        <w:lang w:val="en-US" w:eastAsia="en-US" w:bidi="ar-SA"/>
      </w:rPr>
    </w:lvl>
    <w:lvl w:ilvl="7" w:tplc="A99C6200">
      <w:numFmt w:val="bullet"/>
      <w:lvlText w:val="•"/>
      <w:lvlJc w:val="left"/>
      <w:pPr>
        <w:ind w:left="7353" w:hanging="360"/>
      </w:pPr>
      <w:rPr>
        <w:rFonts w:hint="default"/>
        <w:lang w:val="en-US" w:eastAsia="en-US" w:bidi="ar-SA"/>
      </w:rPr>
    </w:lvl>
    <w:lvl w:ilvl="8" w:tplc="13C86794">
      <w:numFmt w:val="bullet"/>
      <w:lvlText w:val="•"/>
      <w:lvlJc w:val="left"/>
      <w:pPr>
        <w:ind w:left="8262" w:hanging="360"/>
      </w:pPr>
      <w:rPr>
        <w:rFonts w:hint="default"/>
        <w:lang w:val="en-US" w:eastAsia="en-US" w:bidi="ar-SA"/>
      </w:rPr>
    </w:lvl>
  </w:abstractNum>
  <w:abstractNum w:abstractNumId="22" w15:restartNumberingAfterBreak="0">
    <w:nsid w:val="57F0630B"/>
    <w:multiLevelType w:val="multilevel"/>
    <w:tmpl w:val="E64C73DE"/>
    <w:lvl w:ilvl="0">
      <w:start w:val="1"/>
      <w:numFmt w:val="bullet"/>
      <w:lvlText w:val=""/>
      <w:lvlJc w:val="left"/>
      <w:pPr>
        <w:tabs>
          <w:tab w:val="num" w:pos="720"/>
        </w:tabs>
        <w:ind w:left="720" w:hanging="360"/>
      </w:pPr>
      <w:rPr>
        <w:rFonts w:ascii="Symbol" w:hAnsi="Symbol" w:hint="default"/>
        <w:color w:val="2C72B5"/>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CB29CB"/>
    <w:multiLevelType w:val="hybridMultilevel"/>
    <w:tmpl w:val="5428FDF2"/>
    <w:lvl w:ilvl="0" w:tplc="EC168674">
      <w:start w:val="1"/>
      <w:numFmt w:val="bullet"/>
      <w:lvlText w:val=""/>
      <w:lvlJc w:val="left"/>
      <w:pPr>
        <w:ind w:left="720" w:hanging="360"/>
      </w:pPr>
      <w:rPr>
        <w:rFonts w:ascii="Symbol" w:hAnsi="Symbol" w:hint="default"/>
        <w:b/>
        <w:color w:val="2D73B5"/>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E87FF5"/>
    <w:multiLevelType w:val="multilevel"/>
    <w:tmpl w:val="F5124066"/>
    <w:lvl w:ilvl="0">
      <w:start w:val="1"/>
      <w:numFmt w:val="bullet"/>
      <w:lvlText w:val=""/>
      <w:lvlJc w:val="left"/>
      <w:pPr>
        <w:ind w:left="720" w:hanging="360"/>
      </w:pPr>
      <w:rPr>
        <w:rFonts w:ascii="Symbol" w:hAnsi="Symbol" w:hint="default"/>
        <w:color w:val="2D73B5"/>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EBE69E2"/>
    <w:multiLevelType w:val="multilevel"/>
    <w:tmpl w:val="CB7CDF8E"/>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6C4021BA"/>
    <w:multiLevelType w:val="multilevel"/>
    <w:tmpl w:val="2E6AF2BE"/>
    <w:lvl w:ilvl="0">
      <w:start w:val="1"/>
      <w:numFmt w:val="bullet"/>
      <w:lvlText w:val=""/>
      <w:lvlJc w:val="left"/>
      <w:pPr>
        <w:tabs>
          <w:tab w:val="num" w:pos="720"/>
        </w:tabs>
        <w:ind w:left="720" w:hanging="360"/>
      </w:pPr>
      <w:rPr>
        <w:rFonts w:ascii="Symbol" w:hAnsi="Symbol" w:hint="default"/>
        <w:color w:val="2C72B5"/>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FE02D93"/>
    <w:multiLevelType w:val="multilevel"/>
    <w:tmpl w:val="3B8CB410"/>
    <w:lvl w:ilvl="0">
      <w:start w:val="1"/>
      <w:numFmt w:val="bullet"/>
      <w:lvlText w:val=""/>
      <w:lvlJc w:val="left"/>
      <w:pPr>
        <w:tabs>
          <w:tab w:val="num" w:pos="720"/>
        </w:tabs>
        <w:ind w:left="720" w:hanging="360"/>
      </w:pPr>
      <w:rPr>
        <w:rFonts w:ascii="Symbol" w:hAnsi="Symbol" w:hint="default"/>
        <w:color w:val="2C72B5"/>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622548"/>
    <w:multiLevelType w:val="hybridMultilevel"/>
    <w:tmpl w:val="4EBABB32"/>
    <w:lvl w:ilvl="0" w:tplc="D4FA103C">
      <w:start w:val="1"/>
      <w:numFmt w:val="decimal"/>
      <w:lvlText w:val="%1."/>
      <w:lvlJc w:val="left"/>
      <w:pPr>
        <w:ind w:left="720" w:hanging="360"/>
      </w:pPr>
      <w:rPr>
        <w:rFonts w:hint="default"/>
        <w:b/>
        <w:color w:val="2B71B5"/>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AFD1525"/>
    <w:multiLevelType w:val="multilevel"/>
    <w:tmpl w:val="8558FF3C"/>
    <w:lvl w:ilvl="0">
      <w:start w:val="1"/>
      <w:numFmt w:val="bullet"/>
      <w:lvlText w:val=""/>
      <w:lvlJc w:val="left"/>
      <w:pPr>
        <w:tabs>
          <w:tab w:val="num" w:pos="1440"/>
        </w:tabs>
        <w:ind w:left="1440" w:hanging="360"/>
      </w:pPr>
      <w:rPr>
        <w:rFonts w:ascii="Symbol" w:hAnsi="Symbol" w:hint="default"/>
        <w:color w:val="2C72B5"/>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0" w15:restartNumberingAfterBreak="0">
    <w:nsid w:val="7FBE5F76"/>
    <w:multiLevelType w:val="multilevel"/>
    <w:tmpl w:val="14265A4A"/>
    <w:lvl w:ilvl="0">
      <w:start w:val="1"/>
      <w:numFmt w:val="bullet"/>
      <w:lvlText w:val=""/>
      <w:lvlJc w:val="left"/>
      <w:pPr>
        <w:ind w:left="720" w:hanging="360"/>
      </w:pPr>
      <w:rPr>
        <w:rFonts w:ascii="Symbol" w:hAnsi="Symbol" w:hint="default"/>
        <w:color w:val="2D73B5"/>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9905911">
    <w:abstractNumId w:val="18"/>
  </w:num>
  <w:num w:numId="2" w16cid:durableId="1639990820">
    <w:abstractNumId w:val="17"/>
  </w:num>
  <w:num w:numId="3" w16cid:durableId="571088751">
    <w:abstractNumId w:val="8"/>
  </w:num>
  <w:num w:numId="4" w16cid:durableId="1220675580">
    <w:abstractNumId w:val="11"/>
  </w:num>
  <w:num w:numId="5" w16cid:durableId="40784553">
    <w:abstractNumId w:val="5"/>
  </w:num>
  <w:num w:numId="6" w16cid:durableId="966931062">
    <w:abstractNumId w:val="6"/>
  </w:num>
  <w:num w:numId="7" w16cid:durableId="1486892904">
    <w:abstractNumId w:val="3"/>
  </w:num>
  <w:num w:numId="8" w16cid:durableId="1304121692">
    <w:abstractNumId w:val="1"/>
  </w:num>
  <w:num w:numId="9" w16cid:durableId="1478299893">
    <w:abstractNumId w:val="7"/>
  </w:num>
  <w:num w:numId="10" w16cid:durableId="1026953362">
    <w:abstractNumId w:val="10"/>
  </w:num>
  <w:num w:numId="11" w16cid:durableId="186260029">
    <w:abstractNumId w:val="15"/>
  </w:num>
  <w:num w:numId="12" w16cid:durableId="1580022959">
    <w:abstractNumId w:val="29"/>
  </w:num>
  <w:num w:numId="13" w16cid:durableId="615872636">
    <w:abstractNumId w:val="27"/>
  </w:num>
  <w:num w:numId="14" w16cid:durableId="491722282">
    <w:abstractNumId w:val="4"/>
  </w:num>
  <w:num w:numId="15" w16cid:durableId="1816295894">
    <w:abstractNumId w:val="30"/>
  </w:num>
  <w:num w:numId="16" w16cid:durableId="932132381">
    <w:abstractNumId w:val="0"/>
  </w:num>
  <w:num w:numId="17" w16cid:durableId="445199996">
    <w:abstractNumId w:val="2"/>
  </w:num>
  <w:num w:numId="18" w16cid:durableId="1528057308">
    <w:abstractNumId w:val="23"/>
  </w:num>
  <w:num w:numId="19" w16cid:durableId="1652708592">
    <w:abstractNumId w:val="25"/>
  </w:num>
  <w:num w:numId="20" w16cid:durableId="1484616123">
    <w:abstractNumId w:val="24"/>
  </w:num>
  <w:num w:numId="21" w16cid:durableId="1139344804">
    <w:abstractNumId w:val="9"/>
  </w:num>
  <w:num w:numId="22" w16cid:durableId="1521165384">
    <w:abstractNumId w:val="12"/>
  </w:num>
  <w:num w:numId="23" w16cid:durableId="1730490848">
    <w:abstractNumId w:val="26"/>
  </w:num>
  <w:num w:numId="24" w16cid:durableId="1908690044">
    <w:abstractNumId w:val="22"/>
  </w:num>
  <w:num w:numId="25" w16cid:durableId="522939829">
    <w:abstractNumId w:val="19"/>
  </w:num>
  <w:num w:numId="26" w16cid:durableId="415052227">
    <w:abstractNumId w:val="14"/>
  </w:num>
  <w:num w:numId="27" w16cid:durableId="1565220628">
    <w:abstractNumId w:val="16"/>
  </w:num>
  <w:num w:numId="28" w16cid:durableId="1639993314">
    <w:abstractNumId w:val="20"/>
  </w:num>
  <w:num w:numId="29" w16cid:durableId="1654529674">
    <w:abstractNumId w:val="13"/>
  </w:num>
  <w:num w:numId="30" w16cid:durableId="1539927520">
    <w:abstractNumId w:val="28"/>
  </w:num>
  <w:num w:numId="31" w16cid:durableId="2072539293">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A1sDC3MLYwMzY1NTRV0lEKTi0uzszPAykwqgUABG+NDSwAAAA="/>
  </w:docVars>
  <w:rsids>
    <w:rsidRoot w:val="00BD0626"/>
    <w:rsid w:val="00005481"/>
    <w:rsid w:val="000056FC"/>
    <w:rsid w:val="000066B4"/>
    <w:rsid w:val="00010CED"/>
    <w:rsid w:val="00010F08"/>
    <w:rsid w:val="00011666"/>
    <w:rsid w:val="00011F5B"/>
    <w:rsid w:val="00012172"/>
    <w:rsid w:val="00012D8B"/>
    <w:rsid w:val="0001401D"/>
    <w:rsid w:val="00015438"/>
    <w:rsid w:val="000160BC"/>
    <w:rsid w:val="000173EA"/>
    <w:rsid w:val="000207FF"/>
    <w:rsid w:val="00020D75"/>
    <w:rsid w:val="00025A48"/>
    <w:rsid w:val="00026DC2"/>
    <w:rsid w:val="00026FC0"/>
    <w:rsid w:val="00027C22"/>
    <w:rsid w:val="00030247"/>
    <w:rsid w:val="0003247D"/>
    <w:rsid w:val="0003455B"/>
    <w:rsid w:val="000357F2"/>
    <w:rsid w:val="000358A6"/>
    <w:rsid w:val="00040427"/>
    <w:rsid w:val="000415A8"/>
    <w:rsid w:val="00044778"/>
    <w:rsid w:val="00045F75"/>
    <w:rsid w:val="00046538"/>
    <w:rsid w:val="0005031F"/>
    <w:rsid w:val="00054017"/>
    <w:rsid w:val="0005712F"/>
    <w:rsid w:val="00061C37"/>
    <w:rsid w:val="00062773"/>
    <w:rsid w:val="0006328E"/>
    <w:rsid w:val="00067D93"/>
    <w:rsid w:val="000704CC"/>
    <w:rsid w:val="00072FFB"/>
    <w:rsid w:val="00073332"/>
    <w:rsid w:val="0007354A"/>
    <w:rsid w:val="00073BA9"/>
    <w:rsid w:val="000741B3"/>
    <w:rsid w:val="000751B7"/>
    <w:rsid w:val="00075621"/>
    <w:rsid w:val="00075742"/>
    <w:rsid w:val="00076DF2"/>
    <w:rsid w:val="00081399"/>
    <w:rsid w:val="00081701"/>
    <w:rsid w:val="000913DF"/>
    <w:rsid w:val="00091E55"/>
    <w:rsid w:val="0009392A"/>
    <w:rsid w:val="000A085B"/>
    <w:rsid w:val="000A1C68"/>
    <w:rsid w:val="000A2088"/>
    <w:rsid w:val="000A2995"/>
    <w:rsid w:val="000A59A7"/>
    <w:rsid w:val="000B06D8"/>
    <w:rsid w:val="000B13FE"/>
    <w:rsid w:val="000B2844"/>
    <w:rsid w:val="000B7D9A"/>
    <w:rsid w:val="000C1008"/>
    <w:rsid w:val="000C164A"/>
    <w:rsid w:val="000C2FDE"/>
    <w:rsid w:val="000C5BC9"/>
    <w:rsid w:val="000C757B"/>
    <w:rsid w:val="000C7DEC"/>
    <w:rsid w:val="000C7FD1"/>
    <w:rsid w:val="000D194F"/>
    <w:rsid w:val="000D31EE"/>
    <w:rsid w:val="000D4AA8"/>
    <w:rsid w:val="000D6726"/>
    <w:rsid w:val="000E1326"/>
    <w:rsid w:val="000E238D"/>
    <w:rsid w:val="000E2EE7"/>
    <w:rsid w:val="000E3E1C"/>
    <w:rsid w:val="000E5D75"/>
    <w:rsid w:val="000F1CD1"/>
    <w:rsid w:val="000F3607"/>
    <w:rsid w:val="000F48C8"/>
    <w:rsid w:val="00100DC5"/>
    <w:rsid w:val="001029A6"/>
    <w:rsid w:val="001067DD"/>
    <w:rsid w:val="0011037F"/>
    <w:rsid w:val="00110C57"/>
    <w:rsid w:val="00110E2F"/>
    <w:rsid w:val="001112B5"/>
    <w:rsid w:val="00111545"/>
    <w:rsid w:val="001118F3"/>
    <w:rsid w:val="00111D02"/>
    <w:rsid w:val="001128AB"/>
    <w:rsid w:val="00113917"/>
    <w:rsid w:val="00114877"/>
    <w:rsid w:val="001158B5"/>
    <w:rsid w:val="0012219D"/>
    <w:rsid w:val="001228A5"/>
    <w:rsid w:val="0012358A"/>
    <w:rsid w:val="00123D90"/>
    <w:rsid w:val="00125D6D"/>
    <w:rsid w:val="00127218"/>
    <w:rsid w:val="001300E7"/>
    <w:rsid w:val="0013126E"/>
    <w:rsid w:val="001313BF"/>
    <w:rsid w:val="00131900"/>
    <w:rsid w:val="001334D2"/>
    <w:rsid w:val="001336F7"/>
    <w:rsid w:val="00136E3F"/>
    <w:rsid w:val="001415D2"/>
    <w:rsid w:val="00142233"/>
    <w:rsid w:val="001437AB"/>
    <w:rsid w:val="00145593"/>
    <w:rsid w:val="001464E3"/>
    <w:rsid w:val="001465EB"/>
    <w:rsid w:val="00147826"/>
    <w:rsid w:val="001511C1"/>
    <w:rsid w:val="001519BC"/>
    <w:rsid w:val="00151EE1"/>
    <w:rsid w:val="00152AC4"/>
    <w:rsid w:val="00153C54"/>
    <w:rsid w:val="00154235"/>
    <w:rsid w:val="00155B7D"/>
    <w:rsid w:val="00156505"/>
    <w:rsid w:val="00157AAD"/>
    <w:rsid w:val="00160829"/>
    <w:rsid w:val="00160AB0"/>
    <w:rsid w:val="00160D8B"/>
    <w:rsid w:val="00162172"/>
    <w:rsid w:val="00163115"/>
    <w:rsid w:val="00163762"/>
    <w:rsid w:val="0016466E"/>
    <w:rsid w:val="00166A70"/>
    <w:rsid w:val="001671F1"/>
    <w:rsid w:val="00167BB3"/>
    <w:rsid w:val="001702AE"/>
    <w:rsid w:val="0017050D"/>
    <w:rsid w:val="0017500A"/>
    <w:rsid w:val="0017503C"/>
    <w:rsid w:val="0018090E"/>
    <w:rsid w:val="00181A37"/>
    <w:rsid w:val="0018303E"/>
    <w:rsid w:val="00184E23"/>
    <w:rsid w:val="00185745"/>
    <w:rsid w:val="00185980"/>
    <w:rsid w:val="00185D0C"/>
    <w:rsid w:val="001905A9"/>
    <w:rsid w:val="00194151"/>
    <w:rsid w:val="00194D7F"/>
    <w:rsid w:val="001A00B7"/>
    <w:rsid w:val="001A1808"/>
    <w:rsid w:val="001A266F"/>
    <w:rsid w:val="001A347C"/>
    <w:rsid w:val="001A4D7D"/>
    <w:rsid w:val="001A5684"/>
    <w:rsid w:val="001A693D"/>
    <w:rsid w:val="001B22E2"/>
    <w:rsid w:val="001B2881"/>
    <w:rsid w:val="001B2997"/>
    <w:rsid w:val="001B2E0A"/>
    <w:rsid w:val="001B36F4"/>
    <w:rsid w:val="001B4E11"/>
    <w:rsid w:val="001B5881"/>
    <w:rsid w:val="001B66DB"/>
    <w:rsid w:val="001B71A4"/>
    <w:rsid w:val="001B739B"/>
    <w:rsid w:val="001C1E6E"/>
    <w:rsid w:val="001C2D05"/>
    <w:rsid w:val="001C30AF"/>
    <w:rsid w:val="001C379B"/>
    <w:rsid w:val="001C48A5"/>
    <w:rsid w:val="001C49C0"/>
    <w:rsid w:val="001C504F"/>
    <w:rsid w:val="001C6E3D"/>
    <w:rsid w:val="001C761B"/>
    <w:rsid w:val="001D2036"/>
    <w:rsid w:val="001D285A"/>
    <w:rsid w:val="001D6350"/>
    <w:rsid w:val="001D6C41"/>
    <w:rsid w:val="001D6F18"/>
    <w:rsid w:val="001D6F74"/>
    <w:rsid w:val="001D7330"/>
    <w:rsid w:val="001E038E"/>
    <w:rsid w:val="001E0FBE"/>
    <w:rsid w:val="001E147C"/>
    <w:rsid w:val="001E1679"/>
    <w:rsid w:val="001E24EE"/>
    <w:rsid w:val="001E29CF"/>
    <w:rsid w:val="001E34B5"/>
    <w:rsid w:val="001E34B6"/>
    <w:rsid w:val="001E34E9"/>
    <w:rsid w:val="001E4AD3"/>
    <w:rsid w:val="001E4DD3"/>
    <w:rsid w:val="001E6A2F"/>
    <w:rsid w:val="001E7ECC"/>
    <w:rsid w:val="001F0C2A"/>
    <w:rsid w:val="001F1EE8"/>
    <w:rsid w:val="001F2707"/>
    <w:rsid w:val="001F2799"/>
    <w:rsid w:val="001F5206"/>
    <w:rsid w:val="001F55B3"/>
    <w:rsid w:val="001F75D9"/>
    <w:rsid w:val="0020067A"/>
    <w:rsid w:val="00201C49"/>
    <w:rsid w:val="00203545"/>
    <w:rsid w:val="00203E08"/>
    <w:rsid w:val="0020601D"/>
    <w:rsid w:val="002067D2"/>
    <w:rsid w:val="00206E11"/>
    <w:rsid w:val="00207425"/>
    <w:rsid w:val="002111E7"/>
    <w:rsid w:val="002127F8"/>
    <w:rsid w:val="0021381D"/>
    <w:rsid w:val="0021626F"/>
    <w:rsid w:val="0021796B"/>
    <w:rsid w:val="0022322C"/>
    <w:rsid w:val="0022390E"/>
    <w:rsid w:val="00224EC6"/>
    <w:rsid w:val="00231DA5"/>
    <w:rsid w:val="0023293D"/>
    <w:rsid w:val="0023524F"/>
    <w:rsid w:val="0023527C"/>
    <w:rsid w:val="00235518"/>
    <w:rsid w:val="002371A2"/>
    <w:rsid w:val="00240E76"/>
    <w:rsid w:val="002413CF"/>
    <w:rsid w:val="00243C14"/>
    <w:rsid w:val="00244B05"/>
    <w:rsid w:val="002455F0"/>
    <w:rsid w:val="002466D7"/>
    <w:rsid w:val="00246C56"/>
    <w:rsid w:val="002474F0"/>
    <w:rsid w:val="00251B1A"/>
    <w:rsid w:val="00252ADE"/>
    <w:rsid w:val="00253107"/>
    <w:rsid w:val="002538D5"/>
    <w:rsid w:val="002555E7"/>
    <w:rsid w:val="00255D7D"/>
    <w:rsid w:val="0026111E"/>
    <w:rsid w:val="002611E1"/>
    <w:rsid w:val="00261466"/>
    <w:rsid w:val="00266160"/>
    <w:rsid w:val="002714F4"/>
    <w:rsid w:val="00272E82"/>
    <w:rsid w:val="002808DA"/>
    <w:rsid w:val="002817E8"/>
    <w:rsid w:val="00281BF6"/>
    <w:rsid w:val="0028546D"/>
    <w:rsid w:val="00286437"/>
    <w:rsid w:val="00290439"/>
    <w:rsid w:val="00290C0A"/>
    <w:rsid w:val="00291200"/>
    <w:rsid w:val="00292831"/>
    <w:rsid w:val="00294880"/>
    <w:rsid w:val="00294C09"/>
    <w:rsid w:val="00294CA6"/>
    <w:rsid w:val="00295494"/>
    <w:rsid w:val="00296176"/>
    <w:rsid w:val="00296BC8"/>
    <w:rsid w:val="002A0474"/>
    <w:rsid w:val="002A213E"/>
    <w:rsid w:val="002A2194"/>
    <w:rsid w:val="002A5ADB"/>
    <w:rsid w:val="002B0E67"/>
    <w:rsid w:val="002B47C9"/>
    <w:rsid w:val="002B52A6"/>
    <w:rsid w:val="002B5F70"/>
    <w:rsid w:val="002C0A77"/>
    <w:rsid w:val="002C41F8"/>
    <w:rsid w:val="002C55D8"/>
    <w:rsid w:val="002C5936"/>
    <w:rsid w:val="002C7F42"/>
    <w:rsid w:val="002D2F06"/>
    <w:rsid w:val="002D43D9"/>
    <w:rsid w:val="002D6C0E"/>
    <w:rsid w:val="002E0F43"/>
    <w:rsid w:val="002E2172"/>
    <w:rsid w:val="002E2B73"/>
    <w:rsid w:val="002E2D6A"/>
    <w:rsid w:val="002E5576"/>
    <w:rsid w:val="002E702D"/>
    <w:rsid w:val="002F09F6"/>
    <w:rsid w:val="002F18D8"/>
    <w:rsid w:val="002F3106"/>
    <w:rsid w:val="002F3612"/>
    <w:rsid w:val="002F5185"/>
    <w:rsid w:val="003014C7"/>
    <w:rsid w:val="00301870"/>
    <w:rsid w:val="00304E98"/>
    <w:rsid w:val="00305D20"/>
    <w:rsid w:val="003066C4"/>
    <w:rsid w:val="00306DA2"/>
    <w:rsid w:val="00310E69"/>
    <w:rsid w:val="00311166"/>
    <w:rsid w:val="0031138B"/>
    <w:rsid w:val="0031208C"/>
    <w:rsid w:val="00314D31"/>
    <w:rsid w:val="003153FE"/>
    <w:rsid w:val="003177B8"/>
    <w:rsid w:val="0032104D"/>
    <w:rsid w:val="00321060"/>
    <w:rsid w:val="0032445E"/>
    <w:rsid w:val="00326D8F"/>
    <w:rsid w:val="003272D4"/>
    <w:rsid w:val="0032731E"/>
    <w:rsid w:val="00330B80"/>
    <w:rsid w:val="0033133E"/>
    <w:rsid w:val="00334848"/>
    <w:rsid w:val="0033562A"/>
    <w:rsid w:val="00340B5C"/>
    <w:rsid w:val="00340C24"/>
    <w:rsid w:val="00340C9F"/>
    <w:rsid w:val="00341225"/>
    <w:rsid w:val="00341666"/>
    <w:rsid w:val="00345248"/>
    <w:rsid w:val="00345824"/>
    <w:rsid w:val="0034625B"/>
    <w:rsid w:val="00347ED1"/>
    <w:rsid w:val="00351466"/>
    <w:rsid w:val="00352491"/>
    <w:rsid w:val="00352AC4"/>
    <w:rsid w:val="00352E7D"/>
    <w:rsid w:val="00356071"/>
    <w:rsid w:val="00360154"/>
    <w:rsid w:val="00360A81"/>
    <w:rsid w:val="00362873"/>
    <w:rsid w:val="00363237"/>
    <w:rsid w:val="00363374"/>
    <w:rsid w:val="003658C7"/>
    <w:rsid w:val="0037119A"/>
    <w:rsid w:val="00375022"/>
    <w:rsid w:val="00375965"/>
    <w:rsid w:val="00375BE7"/>
    <w:rsid w:val="00377616"/>
    <w:rsid w:val="00377D50"/>
    <w:rsid w:val="003808ED"/>
    <w:rsid w:val="00381A2B"/>
    <w:rsid w:val="00382B4F"/>
    <w:rsid w:val="003834DE"/>
    <w:rsid w:val="0038527B"/>
    <w:rsid w:val="003864C4"/>
    <w:rsid w:val="0038739E"/>
    <w:rsid w:val="00391100"/>
    <w:rsid w:val="003916F9"/>
    <w:rsid w:val="0039180A"/>
    <w:rsid w:val="003918E0"/>
    <w:rsid w:val="00394368"/>
    <w:rsid w:val="0039525B"/>
    <w:rsid w:val="003959DA"/>
    <w:rsid w:val="00396C50"/>
    <w:rsid w:val="00397666"/>
    <w:rsid w:val="003A0369"/>
    <w:rsid w:val="003A0EF9"/>
    <w:rsid w:val="003A1956"/>
    <w:rsid w:val="003A1B6C"/>
    <w:rsid w:val="003A52D9"/>
    <w:rsid w:val="003A5B85"/>
    <w:rsid w:val="003B09F8"/>
    <w:rsid w:val="003B2B10"/>
    <w:rsid w:val="003B3192"/>
    <w:rsid w:val="003B581A"/>
    <w:rsid w:val="003B7759"/>
    <w:rsid w:val="003B7D54"/>
    <w:rsid w:val="003C2FE4"/>
    <w:rsid w:val="003C5B42"/>
    <w:rsid w:val="003C6A5A"/>
    <w:rsid w:val="003D1245"/>
    <w:rsid w:val="003D1A66"/>
    <w:rsid w:val="003D2048"/>
    <w:rsid w:val="003D2703"/>
    <w:rsid w:val="003D33C9"/>
    <w:rsid w:val="003D3D5B"/>
    <w:rsid w:val="003D5AB6"/>
    <w:rsid w:val="003D6E3A"/>
    <w:rsid w:val="003E0CC9"/>
    <w:rsid w:val="003E20EE"/>
    <w:rsid w:val="003E2C06"/>
    <w:rsid w:val="003E4019"/>
    <w:rsid w:val="003E5F47"/>
    <w:rsid w:val="003F2025"/>
    <w:rsid w:val="003F2DE4"/>
    <w:rsid w:val="003F3428"/>
    <w:rsid w:val="003F3F84"/>
    <w:rsid w:val="003F50D0"/>
    <w:rsid w:val="003F62C4"/>
    <w:rsid w:val="003F69A0"/>
    <w:rsid w:val="003F70F1"/>
    <w:rsid w:val="00400617"/>
    <w:rsid w:val="00403C51"/>
    <w:rsid w:val="00404E6C"/>
    <w:rsid w:val="0040501D"/>
    <w:rsid w:val="00405087"/>
    <w:rsid w:val="004051C5"/>
    <w:rsid w:val="004110B2"/>
    <w:rsid w:val="00413CE4"/>
    <w:rsid w:val="0041535F"/>
    <w:rsid w:val="004174A4"/>
    <w:rsid w:val="00417DD7"/>
    <w:rsid w:val="00420B1F"/>
    <w:rsid w:val="00421329"/>
    <w:rsid w:val="004226C7"/>
    <w:rsid w:val="00423F64"/>
    <w:rsid w:val="00425EB8"/>
    <w:rsid w:val="0042651E"/>
    <w:rsid w:val="004265CA"/>
    <w:rsid w:val="00430320"/>
    <w:rsid w:val="004303B1"/>
    <w:rsid w:val="004316FD"/>
    <w:rsid w:val="0043227A"/>
    <w:rsid w:val="004332CF"/>
    <w:rsid w:val="004332EE"/>
    <w:rsid w:val="0043446D"/>
    <w:rsid w:val="004366DA"/>
    <w:rsid w:val="004368E8"/>
    <w:rsid w:val="00437449"/>
    <w:rsid w:val="004400F1"/>
    <w:rsid w:val="00442129"/>
    <w:rsid w:val="00443061"/>
    <w:rsid w:val="004436ED"/>
    <w:rsid w:val="00443B82"/>
    <w:rsid w:val="0044533E"/>
    <w:rsid w:val="004455D5"/>
    <w:rsid w:val="00445936"/>
    <w:rsid w:val="00446441"/>
    <w:rsid w:val="00446AFF"/>
    <w:rsid w:val="004479F0"/>
    <w:rsid w:val="00450488"/>
    <w:rsid w:val="0045189D"/>
    <w:rsid w:val="004520C9"/>
    <w:rsid w:val="00452428"/>
    <w:rsid w:val="00452778"/>
    <w:rsid w:val="00452B8D"/>
    <w:rsid w:val="004535E4"/>
    <w:rsid w:val="00463181"/>
    <w:rsid w:val="00463424"/>
    <w:rsid w:val="00464265"/>
    <w:rsid w:val="00473937"/>
    <w:rsid w:val="00475270"/>
    <w:rsid w:val="00475A81"/>
    <w:rsid w:val="004764A0"/>
    <w:rsid w:val="0048010D"/>
    <w:rsid w:val="004809A0"/>
    <w:rsid w:val="00483FFE"/>
    <w:rsid w:val="00484C10"/>
    <w:rsid w:val="00486883"/>
    <w:rsid w:val="00486B7F"/>
    <w:rsid w:val="00487291"/>
    <w:rsid w:val="00487798"/>
    <w:rsid w:val="00494E87"/>
    <w:rsid w:val="004959F8"/>
    <w:rsid w:val="004A19E6"/>
    <w:rsid w:val="004A24A5"/>
    <w:rsid w:val="004A399A"/>
    <w:rsid w:val="004A433F"/>
    <w:rsid w:val="004A46D1"/>
    <w:rsid w:val="004A6E07"/>
    <w:rsid w:val="004A746B"/>
    <w:rsid w:val="004A7CD1"/>
    <w:rsid w:val="004A7F20"/>
    <w:rsid w:val="004B127C"/>
    <w:rsid w:val="004B1F78"/>
    <w:rsid w:val="004B4826"/>
    <w:rsid w:val="004B6B22"/>
    <w:rsid w:val="004B6B2C"/>
    <w:rsid w:val="004B7836"/>
    <w:rsid w:val="004C14F4"/>
    <w:rsid w:val="004C3ABF"/>
    <w:rsid w:val="004C3CC8"/>
    <w:rsid w:val="004C4E26"/>
    <w:rsid w:val="004C54B8"/>
    <w:rsid w:val="004D055E"/>
    <w:rsid w:val="004D0BCC"/>
    <w:rsid w:val="004D244A"/>
    <w:rsid w:val="004D2FC8"/>
    <w:rsid w:val="004D36DF"/>
    <w:rsid w:val="004D4356"/>
    <w:rsid w:val="004D461F"/>
    <w:rsid w:val="004D4A5F"/>
    <w:rsid w:val="004D5866"/>
    <w:rsid w:val="004D6E7A"/>
    <w:rsid w:val="004E1F16"/>
    <w:rsid w:val="004E3B1B"/>
    <w:rsid w:val="004E6BC6"/>
    <w:rsid w:val="004F01F9"/>
    <w:rsid w:val="004F0540"/>
    <w:rsid w:val="004F3E34"/>
    <w:rsid w:val="004F502B"/>
    <w:rsid w:val="004F6B48"/>
    <w:rsid w:val="004F7367"/>
    <w:rsid w:val="005006CA"/>
    <w:rsid w:val="005022B8"/>
    <w:rsid w:val="00502980"/>
    <w:rsid w:val="00502E24"/>
    <w:rsid w:val="005044EF"/>
    <w:rsid w:val="005101BE"/>
    <w:rsid w:val="005103C0"/>
    <w:rsid w:val="00512A3F"/>
    <w:rsid w:val="005142CD"/>
    <w:rsid w:val="00514CAE"/>
    <w:rsid w:val="00517563"/>
    <w:rsid w:val="005214EF"/>
    <w:rsid w:val="00523747"/>
    <w:rsid w:val="00524463"/>
    <w:rsid w:val="00526F29"/>
    <w:rsid w:val="00532E3A"/>
    <w:rsid w:val="00533123"/>
    <w:rsid w:val="005375EF"/>
    <w:rsid w:val="00540B88"/>
    <w:rsid w:val="005459F9"/>
    <w:rsid w:val="00550D71"/>
    <w:rsid w:val="00551C04"/>
    <w:rsid w:val="00552C42"/>
    <w:rsid w:val="005561D1"/>
    <w:rsid w:val="00560483"/>
    <w:rsid w:val="0056088D"/>
    <w:rsid w:val="00561331"/>
    <w:rsid w:val="00561B3B"/>
    <w:rsid w:val="00561B69"/>
    <w:rsid w:val="005647B9"/>
    <w:rsid w:val="00565C85"/>
    <w:rsid w:val="00567AD3"/>
    <w:rsid w:val="005709C5"/>
    <w:rsid w:val="005711E7"/>
    <w:rsid w:val="00571960"/>
    <w:rsid w:val="00571E18"/>
    <w:rsid w:val="00572775"/>
    <w:rsid w:val="00574E30"/>
    <w:rsid w:val="00576F55"/>
    <w:rsid w:val="005771F4"/>
    <w:rsid w:val="00581385"/>
    <w:rsid w:val="0058138B"/>
    <w:rsid w:val="00581864"/>
    <w:rsid w:val="005861FB"/>
    <w:rsid w:val="005875F1"/>
    <w:rsid w:val="005879A5"/>
    <w:rsid w:val="00591938"/>
    <w:rsid w:val="005924D6"/>
    <w:rsid w:val="005925D9"/>
    <w:rsid w:val="005943B1"/>
    <w:rsid w:val="005946B9"/>
    <w:rsid w:val="00595C88"/>
    <w:rsid w:val="00597ED9"/>
    <w:rsid w:val="005A01C7"/>
    <w:rsid w:val="005A04A6"/>
    <w:rsid w:val="005A1DC2"/>
    <w:rsid w:val="005A2383"/>
    <w:rsid w:val="005A263B"/>
    <w:rsid w:val="005A30A9"/>
    <w:rsid w:val="005A34C3"/>
    <w:rsid w:val="005A3844"/>
    <w:rsid w:val="005A40A6"/>
    <w:rsid w:val="005A46A7"/>
    <w:rsid w:val="005A4B3A"/>
    <w:rsid w:val="005B1194"/>
    <w:rsid w:val="005B1F2C"/>
    <w:rsid w:val="005B2446"/>
    <w:rsid w:val="005B2866"/>
    <w:rsid w:val="005B3224"/>
    <w:rsid w:val="005B3B9B"/>
    <w:rsid w:val="005B43E5"/>
    <w:rsid w:val="005B6F4C"/>
    <w:rsid w:val="005B76E6"/>
    <w:rsid w:val="005B7BE7"/>
    <w:rsid w:val="005C01FE"/>
    <w:rsid w:val="005C2350"/>
    <w:rsid w:val="005C4519"/>
    <w:rsid w:val="005D0255"/>
    <w:rsid w:val="005D0945"/>
    <w:rsid w:val="005D139D"/>
    <w:rsid w:val="005D7F03"/>
    <w:rsid w:val="005E109B"/>
    <w:rsid w:val="005E1A6F"/>
    <w:rsid w:val="005E21D7"/>
    <w:rsid w:val="005E2AD3"/>
    <w:rsid w:val="005E3D95"/>
    <w:rsid w:val="005E4006"/>
    <w:rsid w:val="005E42B7"/>
    <w:rsid w:val="005E4750"/>
    <w:rsid w:val="005E5DF3"/>
    <w:rsid w:val="005E7378"/>
    <w:rsid w:val="005F2B56"/>
    <w:rsid w:val="005F31F7"/>
    <w:rsid w:val="005F49C1"/>
    <w:rsid w:val="005F6031"/>
    <w:rsid w:val="005F65DF"/>
    <w:rsid w:val="005F675D"/>
    <w:rsid w:val="005F6AFE"/>
    <w:rsid w:val="005F74D5"/>
    <w:rsid w:val="00601060"/>
    <w:rsid w:val="00601EFF"/>
    <w:rsid w:val="00604363"/>
    <w:rsid w:val="00606972"/>
    <w:rsid w:val="006102CC"/>
    <w:rsid w:val="006107C3"/>
    <w:rsid w:val="00611354"/>
    <w:rsid w:val="00611AA3"/>
    <w:rsid w:val="00611D93"/>
    <w:rsid w:val="00612C43"/>
    <w:rsid w:val="00614977"/>
    <w:rsid w:val="006161E9"/>
    <w:rsid w:val="006174D1"/>
    <w:rsid w:val="00617708"/>
    <w:rsid w:val="0062068E"/>
    <w:rsid w:val="00620EED"/>
    <w:rsid w:val="00622F04"/>
    <w:rsid w:val="00623F63"/>
    <w:rsid w:val="006246F5"/>
    <w:rsid w:val="00624A53"/>
    <w:rsid w:val="00630C22"/>
    <w:rsid w:val="0063180E"/>
    <w:rsid w:val="00631C01"/>
    <w:rsid w:val="0063331C"/>
    <w:rsid w:val="00633DE3"/>
    <w:rsid w:val="00635664"/>
    <w:rsid w:val="00635986"/>
    <w:rsid w:val="00635F4E"/>
    <w:rsid w:val="00636875"/>
    <w:rsid w:val="00642FB9"/>
    <w:rsid w:val="00643F6A"/>
    <w:rsid w:val="006465FD"/>
    <w:rsid w:val="00646E31"/>
    <w:rsid w:val="006473D0"/>
    <w:rsid w:val="006474DB"/>
    <w:rsid w:val="00647F94"/>
    <w:rsid w:val="006505CF"/>
    <w:rsid w:val="00651A1F"/>
    <w:rsid w:val="00653743"/>
    <w:rsid w:val="00653963"/>
    <w:rsid w:val="0065494A"/>
    <w:rsid w:val="00654C0D"/>
    <w:rsid w:val="00655601"/>
    <w:rsid w:val="006563AA"/>
    <w:rsid w:val="0065909F"/>
    <w:rsid w:val="00661856"/>
    <w:rsid w:val="006625B0"/>
    <w:rsid w:val="00662F73"/>
    <w:rsid w:val="0066398C"/>
    <w:rsid w:val="00665A76"/>
    <w:rsid w:val="00665AD6"/>
    <w:rsid w:val="006662F6"/>
    <w:rsid w:val="0066707E"/>
    <w:rsid w:val="0066751A"/>
    <w:rsid w:val="00670780"/>
    <w:rsid w:val="00670C50"/>
    <w:rsid w:val="00672E98"/>
    <w:rsid w:val="0067359E"/>
    <w:rsid w:val="006745CA"/>
    <w:rsid w:val="006806B1"/>
    <w:rsid w:val="00680E8B"/>
    <w:rsid w:val="00680F57"/>
    <w:rsid w:val="00681953"/>
    <w:rsid w:val="00684A26"/>
    <w:rsid w:val="0068514B"/>
    <w:rsid w:val="00685A8C"/>
    <w:rsid w:val="00686E2E"/>
    <w:rsid w:val="00692FE9"/>
    <w:rsid w:val="0069301E"/>
    <w:rsid w:val="006936AF"/>
    <w:rsid w:val="00693D35"/>
    <w:rsid w:val="00697353"/>
    <w:rsid w:val="006A11E6"/>
    <w:rsid w:val="006A4FB8"/>
    <w:rsid w:val="006A5A70"/>
    <w:rsid w:val="006A745F"/>
    <w:rsid w:val="006A7C43"/>
    <w:rsid w:val="006B1A77"/>
    <w:rsid w:val="006B2A3B"/>
    <w:rsid w:val="006B2E99"/>
    <w:rsid w:val="006B33E0"/>
    <w:rsid w:val="006B4A3D"/>
    <w:rsid w:val="006B6D78"/>
    <w:rsid w:val="006C0F87"/>
    <w:rsid w:val="006C2E33"/>
    <w:rsid w:val="006C32FE"/>
    <w:rsid w:val="006C361D"/>
    <w:rsid w:val="006C3D1D"/>
    <w:rsid w:val="006C50E9"/>
    <w:rsid w:val="006C66E4"/>
    <w:rsid w:val="006D0190"/>
    <w:rsid w:val="006D01D6"/>
    <w:rsid w:val="006D2CC9"/>
    <w:rsid w:val="006D4CD4"/>
    <w:rsid w:val="006D517B"/>
    <w:rsid w:val="006E23A5"/>
    <w:rsid w:val="006F2CC2"/>
    <w:rsid w:val="006F558D"/>
    <w:rsid w:val="006F55A9"/>
    <w:rsid w:val="006F5D36"/>
    <w:rsid w:val="006F6625"/>
    <w:rsid w:val="007008F8"/>
    <w:rsid w:val="00700FFF"/>
    <w:rsid w:val="007038CF"/>
    <w:rsid w:val="00703FFD"/>
    <w:rsid w:val="00704424"/>
    <w:rsid w:val="007073D8"/>
    <w:rsid w:val="00707B5D"/>
    <w:rsid w:val="00710007"/>
    <w:rsid w:val="0071191C"/>
    <w:rsid w:val="00712D31"/>
    <w:rsid w:val="00712FB8"/>
    <w:rsid w:val="007142A1"/>
    <w:rsid w:val="00714913"/>
    <w:rsid w:val="00716548"/>
    <w:rsid w:val="00716582"/>
    <w:rsid w:val="0071734E"/>
    <w:rsid w:val="00721E2C"/>
    <w:rsid w:val="0072500F"/>
    <w:rsid w:val="00725BA8"/>
    <w:rsid w:val="00727220"/>
    <w:rsid w:val="00727FEF"/>
    <w:rsid w:val="007318F6"/>
    <w:rsid w:val="007328EB"/>
    <w:rsid w:val="007330F1"/>
    <w:rsid w:val="00733401"/>
    <w:rsid w:val="00733768"/>
    <w:rsid w:val="0073393F"/>
    <w:rsid w:val="00734360"/>
    <w:rsid w:val="00734D3C"/>
    <w:rsid w:val="0073770D"/>
    <w:rsid w:val="00737B0D"/>
    <w:rsid w:val="0074525C"/>
    <w:rsid w:val="00746351"/>
    <w:rsid w:val="007464C9"/>
    <w:rsid w:val="00747B5B"/>
    <w:rsid w:val="007508A9"/>
    <w:rsid w:val="007513F0"/>
    <w:rsid w:val="00752BA4"/>
    <w:rsid w:val="00753BEF"/>
    <w:rsid w:val="00754850"/>
    <w:rsid w:val="00754F5A"/>
    <w:rsid w:val="0075623B"/>
    <w:rsid w:val="00757256"/>
    <w:rsid w:val="00757728"/>
    <w:rsid w:val="0076062E"/>
    <w:rsid w:val="0076158D"/>
    <w:rsid w:val="00763C47"/>
    <w:rsid w:val="0076468D"/>
    <w:rsid w:val="007653CC"/>
    <w:rsid w:val="00766F90"/>
    <w:rsid w:val="00770767"/>
    <w:rsid w:val="00771327"/>
    <w:rsid w:val="007742D8"/>
    <w:rsid w:val="0077474C"/>
    <w:rsid w:val="00775D4D"/>
    <w:rsid w:val="00776BC6"/>
    <w:rsid w:val="007770B2"/>
    <w:rsid w:val="0077765D"/>
    <w:rsid w:val="00781630"/>
    <w:rsid w:val="00781BE7"/>
    <w:rsid w:val="0078211F"/>
    <w:rsid w:val="007824F5"/>
    <w:rsid w:val="00782615"/>
    <w:rsid w:val="0078295A"/>
    <w:rsid w:val="00783F8F"/>
    <w:rsid w:val="00785E49"/>
    <w:rsid w:val="00787771"/>
    <w:rsid w:val="00787B37"/>
    <w:rsid w:val="00787C74"/>
    <w:rsid w:val="0079027D"/>
    <w:rsid w:val="00791D35"/>
    <w:rsid w:val="007922B4"/>
    <w:rsid w:val="00792526"/>
    <w:rsid w:val="00792A0E"/>
    <w:rsid w:val="0079323E"/>
    <w:rsid w:val="007961E4"/>
    <w:rsid w:val="007A088B"/>
    <w:rsid w:val="007A4E7B"/>
    <w:rsid w:val="007A704B"/>
    <w:rsid w:val="007A77D7"/>
    <w:rsid w:val="007A7CEB"/>
    <w:rsid w:val="007A7F2B"/>
    <w:rsid w:val="007B107E"/>
    <w:rsid w:val="007B172F"/>
    <w:rsid w:val="007B188D"/>
    <w:rsid w:val="007B1D3E"/>
    <w:rsid w:val="007B2B3A"/>
    <w:rsid w:val="007B359D"/>
    <w:rsid w:val="007B6DDA"/>
    <w:rsid w:val="007B7959"/>
    <w:rsid w:val="007C026F"/>
    <w:rsid w:val="007C09DF"/>
    <w:rsid w:val="007C18A5"/>
    <w:rsid w:val="007C249C"/>
    <w:rsid w:val="007C324D"/>
    <w:rsid w:val="007C4224"/>
    <w:rsid w:val="007C488A"/>
    <w:rsid w:val="007C61B8"/>
    <w:rsid w:val="007C63EB"/>
    <w:rsid w:val="007D0F7F"/>
    <w:rsid w:val="007D23BC"/>
    <w:rsid w:val="007D36E5"/>
    <w:rsid w:val="007D44EB"/>
    <w:rsid w:val="007E2014"/>
    <w:rsid w:val="007E284A"/>
    <w:rsid w:val="007E32B2"/>
    <w:rsid w:val="007E44C0"/>
    <w:rsid w:val="007E55DB"/>
    <w:rsid w:val="007F06E4"/>
    <w:rsid w:val="007F187F"/>
    <w:rsid w:val="007F2980"/>
    <w:rsid w:val="007F3DBE"/>
    <w:rsid w:val="007F6DA8"/>
    <w:rsid w:val="007F7D8C"/>
    <w:rsid w:val="00800642"/>
    <w:rsid w:val="008006AC"/>
    <w:rsid w:val="00802116"/>
    <w:rsid w:val="0080321D"/>
    <w:rsid w:val="0080328C"/>
    <w:rsid w:val="008033DC"/>
    <w:rsid w:val="00804FD4"/>
    <w:rsid w:val="00805723"/>
    <w:rsid w:val="00805922"/>
    <w:rsid w:val="00807CB4"/>
    <w:rsid w:val="0081215C"/>
    <w:rsid w:val="0081234B"/>
    <w:rsid w:val="00814126"/>
    <w:rsid w:val="008149CA"/>
    <w:rsid w:val="00814AA7"/>
    <w:rsid w:val="008169ED"/>
    <w:rsid w:val="00816D25"/>
    <w:rsid w:val="008179B6"/>
    <w:rsid w:val="008208B4"/>
    <w:rsid w:val="00827BFB"/>
    <w:rsid w:val="0083071D"/>
    <w:rsid w:val="00834482"/>
    <w:rsid w:val="00835CC8"/>
    <w:rsid w:val="008368A8"/>
    <w:rsid w:val="0083794B"/>
    <w:rsid w:val="00837A98"/>
    <w:rsid w:val="00837DA1"/>
    <w:rsid w:val="00840CFA"/>
    <w:rsid w:val="00842131"/>
    <w:rsid w:val="00844354"/>
    <w:rsid w:val="00844FC4"/>
    <w:rsid w:val="00845055"/>
    <w:rsid w:val="0084700B"/>
    <w:rsid w:val="0084721A"/>
    <w:rsid w:val="00847754"/>
    <w:rsid w:val="00850068"/>
    <w:rsid w:val="00850A42"/>
    <w:rsid w:val="00850D53"/>
    <w:rsid w:val="00850D5B"/>
    <w:rsid w:val="00851030"/>
    <w:rsid w:val="00851D87"/>
    <w:rsid w:val="00852F5E"/>
    <w:rsid w:val="0085346D"/>
    <w:rsid w:val="008540CC"/>
    <w:rsid w:val="00854274"/>
    <w:rsid w:val="00862AA4"/>
    <w:rsid w:val="008632C1"/>
    <w:rsid w:val="00864A6C"/>
    <w:rsid w:val="0086595F"/>
    <w:rsid w:val="00866DF8"/>
    <w:rsid w:val="00867530"/>
    <w:rsid w:val="00870566"/>
    <w:rsid w:val="008708E3"/>
    <w:rsid w:val="0087654D"/>
    <w:rsid w:val="0087702F"/>
    <w:rsid w:val="00881176"/>
    <w:rsid w:val="00884B55"/>
    <w:rsid w:val="00885688"/>
    <w:rsid w:val="00887183"/>
    <w:rsid w:val="0088757A"/>
    <w:rsid w:val="00887BEB"/>
    <w:rsid w:val="0089009A"/>
    <w:rsid w:val="00890C20"/>
    <w:rsid w:val="00891419"/>
    <w:rsid w:val="00891AB1"/>
    <w:rsid w:val="00891EFC"/>
    <w:rsid w:val="008922E5"/>
    <w:rsid w:val="00895065"/>
    <w:rsid w:val="008A11E3"/>
    <w:rsid w:val="008A1667"/>
    <w:rsid w:val="008A1790"/>
    <w:rsid w:val="008A2097"/>
    <w:rsid w:val="008A2D41"/>
    <w:rsid w:val="008A3B53"/>
    <w:rsid w:val="008A4F16"/>
    <w:rsid w:val="008A5D2E"/>
    <w:rsid w:val="008A641D"/>
    <w:rsid w:val="008A6520"/>
    <w:rsid w:val="008B2AC9"/>
    <w:rsid w:val="008B2DD8"/>
    <w:rsid w:val="008B3CEE"/>
    <w:rsid w:val="008B417F"/>
    <w:rsid w:val="008B4C46"/>
    <w:rsid w:val="008B4D7D"/>
    <w:rsid w:val="008B7559"/>
    <w:rsid w:val="008B777C"/>
    <w:rsid w:val="008B7FAE"/>
    <w:rsid w:val="008C103F"/>
    <w:rsid w:val="008C2005"/>
    <w:rsid w:val="008C2F17"/>
    <w:rsid w:val="008C6279"/>
    <w:rsid w:val="008C69DE"/>
    <w:rsid w:val="008C75C2"/>
    <w:rsid w:val="008D0B54"/>
    <w:rsid w:val="008D2018"/>
    <w:rsid w:val="008D3B65"/>
    <w:rsid w:val="008D4083"/>
    <w:rsid w:val="008E233C"/>
    <w:rsid w:val="008E2811"/>
    <w:rsid w:val="008E360F"/>
    <w:rsid w:val="008E4227"/>
    <w:rsid w:val="008E4BC9"/>
    <w:rsid w:val="008E68FE"/>
    <w:rsid w:val="008E6D95"/>
    <w:rsid w:val="008F1E59"/>
    <w:rsid w:val="008F389B"/>
    <w:rsid w:val="008F6270"/>
    <w:rsid w:val="008F6E1F"/>
    <w:rsid w:val="008F7040"/>
    <w:rsid w:val="008F7DF6"/>
    <w:rsid w:val="00900D2C"/>
    <w:rsid w:val="009012D4"/>
    <w:rsid w:val="00901F02"/>
    <w:rsid w:val="00905379"/>
    <w:rsid w:val="00907257"/>
    <w:rsid w:val="0091160D"/>
    <w:rsid w:val="00912DC2"/>
    <w:rsid w:val="00915B14"/>
    <w:rsid w:val="00921854"/>
    <w:rsid w:val="0092456D"/>
    <w:rsid w:val="009249F7"/>
    <w:rsid w:val="0092678D"/>
    <w:rsid w:val="009272B5"/>
    <w:rsid w:val="009273BC"/>
    <w:rsid w:val="0093021A"/>
    <w:rsid w:val="009348FC"/>
    <w:rsid w:val="0093704C"/>
    <w:rsid w:val="0093723B"/>
    <w:rsid w:val="0094198E"/>
    <w:rsid w:val="00941A65"/>
    <w:rsid w:val="00941D4C"/>
    <w:rsid w:val="00942EEB"/>
    <w:rsid w:val="009462AA"/>
    <w:rsid w:val="0094797F"/>
    <w:rsid w:val="00947E83"/>
    <w:rsid w:val="009514E2"/>
    <w:rsid w:val="0095687D"/>
    <w:rsid w:val="00956C16"/>
    <w:rsid w:val="00957EEC"/>
    <w:rsid w:val="0096252B"/>
    <w:rsid w:val="0096334B"/>
    <w:rsid w:val="00963EB6"/>
    <w:rsid w:val="009645C3"/>
    <w:rsid w:val="009653BD"/>
    <w:rsid w:val="00966A14"/>
    <w:rsid w:val="00973042"/>
    <w:rsid w:val="00974457"/>
    <w:rsid w:val="00975D1E"/>
    <w:rsid w:val="009764F2"/>
    <w:rsid w:val="00980A24"/>
    <w:rsid w:val="0098147E"/>
    <w:rsid w:val="0098669E"/>
    <w:rsid w:val="009911DA"/>
    <w:rsid w:val="00992F2B"/>
    <w:rsid w:val="00995EBD"/>
    <w:rsid w:val="0099676F"/>
    <w:rsid w:val="00997AE2"/>
    <w:rsid w:val="00997B9C"/>
    <w:rsid w:val="009A1014"/>
    <w:rsid w:val="009A4188"/>
    <w:rsid w:val="009A4660"/>
    <w:rsid w:val="009A63F7"/>
    <w:rsid w:val="009B21B9"/>
    <w:rsid w:val="009B263C"/>
    <w:rsid w:val="009B5E5C"/>
    <w:rsid w:val="009B6352"/>
    <w:rsid w:val="009B6C13"/>
    <w:rsid w:val="009C2974"/>
    <w:rsid w:val="009C553A"/>
    <w:rsid w:val="009C5727"/>
    <w:rsid w:val="009D0259"/>
    <w:rsid w:val="009D1C2F"/>
    <w:rsid w:val="009D7AE5"/>
    <w:rsid w:val="009D7D5C"/>
    <w:rsid w:val="009E094F"/>
    <w:rsid w:val="009E2C15"/>
    <w:rsid w:val="009E369C"/>
    <w:rsid w:val="009E63F3"/>
    <w:rsid w:val="009E69E5"/>
    <w:rsid w:val="009E7272"/>
    <w:rsid w:val="009F2994"/>
    <w:rsid w:val="009F38A0"/>
    <w:rsid w:val="009F49DD"/>
    <w:rsid w:val="009F60FF"/>
    <w:rsid w:val="009F6C31"/>
    <w:rsid w:val="009F6E11"/>
    <w:rsid w:val="00A00ED1"/>
    <w:rsid w:val="00A01283"/>
    <w:rsid w:val="00A01363"/>
    <w:rsid w:val="00A01567"/>
    <w:rsid w:val="00A021D6"/>
    <w:rsid w:val="00A0236B"/>
    <w:rsid w:val="00A07C03"/>
    <w:rsid w:val="00A1112A"/>
    <w:rsid w:val="00A1182D"/>
    <w:rsid w:val="00A12BB8"/>
    <w:rsid w:val="00A14525"/>
    <w:rsid w:val="00A15BE6"/>
    <w:rsid w:val="00A163F3"/>
    <w:rsid w:val="00A22533"/>
    <w:rsid w:val="00A22F32"/>
    <w:rsid w:val="00A23460"/>
    <w:rsid w:val="00A2385F"/>
    <w:rsid w:val="00A24166"/>
    <w:rsid w:val="00A25103"/>
    <w:rsid w:val="00A26A28"/>
    <w:rsid w:val="00A30F26"/>
    <w:rsid w:val="00A32216"/>
    <w:rsid w:val="00A34A8C"/>
    <w:rsid w:val="00A34EA2"/>
    <w:rsid w:val="00A41BC0"/>
    <w:rsid w:val="00A43C1A"/>
    <w:rsid w:val="00A452CC"/>
    <w:rsid w:val="00A45570"/>
    <w:rsid w:val="00A501B0"/>
    <w:rsid w:val="00A54379"/>
    <w:rsid w:val="00A553A8"/>
    <w:rsid w:val="00A56902"/>
    <w:rsid w:val="00A57709"/>
    <w:rsid w:val="00A6082F"/>
    <w:rsid w:val="00A61B46"/>
    <w:rsid w:val="00A623F6"/>
    <w:rsid w:val="00A648C7"/>
    <w:rsid w:val="00A64A93"/>
    <w:rsid w:val="00A7113E"/>
    <w:rsid w:val="00A72AD7"/>
    <w:rsid w:val="00A742B9"/>
    <w:rsid w:val="00A74FB3"/>
    <w:rsid w:val="00A830A1"/>
    <w:rsid w:val="00A835F1"/>
    <w:rsid w:val="00A8396F"/>
    <w:rsid w:val="00A843F5"/>
    <w:rsid w:val="00A8461F"/>
    <w:rsid w:val="00A85E39"/>
    <w:rsid w:val="00A9046D"/>
    <w:rsid w:val="00A9490E"/>
    <w:rsid w:val="00A95281"/>
    <w:rsid w:val="00A95A26"/>
    <w:rsid w:val="00A961C1"/>
    <w:rsid w:val="00A96BC2"/>
    <w:rsid w:val="00A9764C"/>
    <w:rsid w:val="00AA08B4"/>
    <w:rsid w:val="00AA1A3F"/>
    <w:rsid w:val="00AA1EFD"/>
    <w:rsid w:val="00AA5943"/>
    <w:rsid w:val="00AA66B0"/>
    <w:rsid w:val="00AA6753"/>
    <w:rsid w:val="00AA7D79"/>
    <w:rsid w:val="00AB262F"/>
    <w:rsid w:val="00AB480B"/>
    <w:rsid w:val="00AB4915"/>
    <w:rsid w:val="00AB675A"/>
    <w:rsid w:val="00AC0D6E"/>
    <w:rsid w:val="00AC280F"/>
    <w:rsid w:val="00AC375F"/>
    <w:rsid w:val="00AC5819"/>
    <w:rsid w:val="00AC6AB7"/>
    <w:rsid w:val="00AC6AC3"/>
    <w:rsid w:val="00AC6EA2"/>
    <w:rsid w:val="00AC71EE"/>
    <w:rsid w:val="00AD0209"/>
    <w:rsid w:val="00AD17C9"/>
    <w:rsid w:val="00AD1E61"/>
    <w:rsid w:val="00AD6866"/>
    <w:rsid w:val="00AE0D64"/>
    <w:rsid w:val="00AE2C01"/>
    <w:rsid w:val="00AE3E70"/>
    <w:rsid w:val="00AE5CBD"/>
    <w:rsid w:val="00AE68F9"/>
    <w:rsid w:val="00AF1E4B"/>
    <w:rsid w:val="00AF1F04"/>
    <w:rsid w:val="00B0379C"/>
    <w:rsid w:val="00B1069A"/>
    <w:rsid w:val="00B1077B"/>
    <w:rsid w:val="00B11559"/>
    <w:rsid w:val="00B11ADC"/>
    <w:rsid w:val="00B12ABB"/>
    <w:rsid w:val="00B12D7B"/>
    <w:rsid w:val="00B13FAE"/>
    <w:rsid w:val="00B13FF4"/>
    <w:rsid w:val="00B1592A"/>
    <w:rsid w:val="00B15E01"/>
    <w:rsid w:val="00B200C9"/>
    <w:rsid w:val="00B25D18"/>
    <w:rsid w:val="00B26838"/>
    <w:rsid w:val="00B27407"/>
    <w:rsid w:val="00B30AE4"/>
    <w:rsid w:val="00B30D37"/>
    <w:rsid w:val="00B32A1E"/>
    <w:rsid w:val="00B35F46"/>
    <w:rsid w:val="00B3615B"/>
    <w:rsid w:val="00B37689"/>
    <w:rsid w:val="00B40542"/>
    <w:rsid w:val="00B41155"/>
    <w:rsid w:val="00B43DCA"/>
    <w:rsid w:val="00B442C0"/>
    <w:rsid w:val="00B449FC"/>
    <w:rsid w:val="00B454AB"/>
    <w:rsid w:val="00B45AAC"/>
    <w:rsid w:val="00B477B6"/>
    <w:rsid w:val="00B47BC0"/>
    <w:rsid w:val="00B50B94"/>
    <w:rsid w:val="00B5579A"/>
    <w:rsid w:val="00B57BD6"/>
    <w:rsid w:val="00B62392"/>
    <w:rsid w:val="00B6347B"/>
    <w:rsid w:val="00B64D7D"/>
    <w:rsid w:val="00B722E0"/>
    <w:rsid w:val="00B77247"/>
    <w:rsid w:val="00B77578"/>
    <w:rsid w:val="00B82B6F"/>
    <w:rsid w:val="00B84C03"/>
    <w:rsid w:val="00B85C81"/>
    <w:rsid w:val="00B8756D"/>
    <w:rsid w:val="00B904CD"/>
    <w:rsid w:val="00B9163A"/>
    <w:rsid w:val="00B921A7"/>
    <w:rsid w:val="00B930AF"/>
    <w:rsid w:val="00B95483"/>
    <w:rsid w:val="00B959FC"/>
    <w:rsid w:val="00B96310"/>
    <w:rsid w:val="00BA0428"/>
    <w:rsid w:val="00BA0B15"/>
    <w:rsid w:val="00BA0E99"/>
    <w:rsid w:val="00BA1CF3"/>
    <w:rsid w:val="00BA31A0"/>
    <w:rsid w:val="00BA4D77"/>
    <w:rsid w:val="00BA4EAA"/>
    <w:rsid w:val="00BA5204"/>
    <w:rsid w:val="00BA56DB"/>
    <w:rsid w:val="00BA66FA"/>
    <w:rsid w:val="00BA6D40"/>
    <w:rsid w:val="00BA7F4C"/>
    <w:rsid w:val="00BB03C4"/>
    <w:rsid w:val="00BB1B4A"/>
    <w:rsid w:val="00BB20FA"/>
    <w:rsid w:val="00BB3900"/>
    <w:rsid w:val="00BB3C41"/>
    <w:rsid w:val="00BB4EFD"/>
    <w:rsid w:val="00BB6878"/>
    <w:rsid w:val="00BC2F74"/>
    <w:rsid w:val="00BC3C33"/>
    <w:rsid w:val="00BC7669"/>
    <w:rsid w:val="00BD0626"/>
    <w:rsid w:val="00BD1CA4"/>
    <w:rsid w:val="00BD297C"/>
    <w:rsid w:val="00BD2D02"/>
    <w:rsid w:val="00BD2FC4"/>
    <w:rsid w:val="00BD3A9C"/>
    <w:rsid w:val="00BD3BB6"/>
    <w:rsid w:val="00BD603E"/>
    <w:rsid w:val="00BD6EEA"/>
    <w:rsid w:val="00BD70E9"/>
    <w:rsid w:val="00BE407D"/>
    <w:rsid w:val="00BE4FFF"/>
    <w:rsid w:val="00BE54E5"/>
    <w:rsid w:val="00BE71D3"/>
    <w:rsid w:val="00BF28DC"/>
    <w:rsid w:val="00BF3808"/>
    <w:rsid w:val="00BF4341"/>
    <w:rsid w:val="00BF7533"/>
    <w:rsid w:val="00C00A0D"/>
    <w:rsid w:val="00C01A93"/>
    <w:rsid w:val="00C02A0A"/>
    <w:rsid w:val="00C02C97"/>
    <w:rsid w:val="00C0386B"/>
    <w:rsid w:val="00C10806"/>
    <w:rsid w:val="00C11AAB"/>
    <w:rsid w:val="00C13CB6"/>
    <w:rsid w:val="00C14FAF"/>
    <w:rsid w:val="00C15353"/>
    <w:rsid w:val="00C1685E"/>
    <w:rsid w:val="00C2388A"/>
    <w:rsid w:val="00C23DD3"/>
    <w:rsid w:val="00C26784"/>
    <w:rsid w:val="00C274EF"/>
    <w:rsid w:val="00C30237"/>
    <w:rsid w:val="00C30F9D"/>
    <w:rsid w:val="00C327F4"/>
    <w:rsid w:val="00C32B6B"/>
    <w:rsid w:val="00C32CC5"/>
    <w:rsid w:val="00C36690"/>
    <w:rsid w:val="00C410F2"/>
    <w:rsid w:val="00C422AD"/>
    <w:rsid w:val="00C42EFA"/>
    <w:rsid w:val="00C436D3"/>
    <w:rsid w:val="00C46DF6"/>
    <w:rsid w:val="00C55984"/>
    <w:rsid w:val="00C55DB9"/>
    <w:rsid w:val="00C56955"/>
    <w:rsid w:val="00C60EE5"/>
    <w:rsid w:val="00C61216"/>
    <w:rsid w:val="00C61789"/>
    <w:rsid w:val="00C61E55"/>
    <w:rsid w:val="00C62C58"/>
    <w:rsid w:val="00C63A80"/>
    <w:rsid w:val="00C649BE"/>
    <w:rsid w:val="00C65D98"/>
    <w:rsid w:val="00C707A8"/>
    <w:rsid w:val="00C70E65"/>
    <w:rsid w:val="00C71960"/>
    <w:rsid w:val="00C746CF"/>
    <w:rsid w:val="00C76941"/>
    <w:rsid w:val="00C8071D"/>
    <w:rsid w:val="00C80F4F"/>
    <w:rsid w:val="00C819BF"/>
    <w:rsid w:val="00C83C87"/>
    <w:rsid w:val="00C863DF"/>
    <w:rsid w:val="00C87C65"/>
    <w:rsid w:val="00C87DD1"/>
    <w:rsid w:val="00C9265D"/>
    <w:rsid w:val="00C93FCA"/>
    <w:rsid w:val="00C954BD"/>
    <w:rsid w:val="00C96F75"/>
    <w:rsid w:val="00CA1023"/>
    <w:rsid w:val="00CA2F66"/>
    <w:rsid w:val="00CA4FCD"/>
    <w:rsid w:val="00CA598B"/>
    <w:rsid w:val="00CA5C7F"/>
    <w:rsid w:val="00CB2314"/>
    <w:rsid w:val="00CB2918"/>
    <w:rsid w:val="00CB3558"/>
    <w:rsid w:val="00CB385D"/>
    <w:rsid w:val="00CB392B"/>
    <w:rsid w:val="00CB3F0C"/>
    <w:rsid w:val="00CB413D"/>
    <w:rsid w:val="00CB7838"/>
    <w:rsid w:val="00CB7E95"/>
    <w:rsid w:val="00CC03BE"/>
    <w:rsid w:val="00CC04CE"/>
    <w:rsid w:val="00CC30D8"/>
    <w:rsid w:val="00CC3AC0"/>
    <w:rsid w:val="00CC5D93"/>
    <w:rsid w:val="00CC6477"/>
    <w:rsid w:val="00CC65F5"/>
    <w:rsid w:val="00CD020A"/>
    <w:rsid w:val="00CD149E"/>
    <w:rsid w:val="00CD3DCF"/>
    <w:rsid w:val="00CD4628"/>
    <w:rsid w:val="00CD4B6E"/>
    <w:rsid w:val="00CD5734"/>
    <w:rsid w:val="00CD6BF1"/>
    <w:rsid w:val="00CE1544"/>
    <w:rsid w:val="00CE177B"/>
    <w:rsid w:val="00CE4257"/>
    <w:rsid w:val="00CE71BA"/>
    <w:rsid w:val="00CE7A72"/>
    <w:rsid w:val="00CF195D"/>
    <w:rsid w:val="00CF2E4C"/>
    <w:rsid w:val="00CF2E67"/>
    <w:rsid w:val="00CF421E"/>
    <w:rsid w:val="00CF698E"/>
    <w:rsid w:val="00CF69F2"/>
    <w:rsid w:val="00CF69F3"/>
    <w:rsid w:val="00CF6A82"/>
    <w:rsid w:val="00D01C91"/>
    <w:rsid w:val="00D027E5"/>
    <w:rsid w:val="00D03DA9"/>
    <w:rsid w:val="00D04E9E"/>
    <w:rsid w:val="00D0632E"/>
    <w:rsid w:val="00D067B7"/>
    <w:rsid w:val="00D074B3"/>
    <w:rsid w:val="00D07BE7"/>
    <w:rsid w:val="00D1229E"/>
    <w:rsid w:val="00D1270D"/>
    <w:rsid w:val="00D12C61"/>
    <w:rsid w:val="00D138B6"/>
    <w:rsid w:val="00D165EA"/>
    <w:rsid w:val="00D17268"/>
    <w:rsid w:val="00D17D06"/>
    <w:rsid w:val="00D211BD"/>
    <w:rsid w:val="00D219BD"/>
    <w:rsid w:val="00D275B1"/>
    <w:rsid w:val="00D27D10"/>
    <w:rsid w:val="00D31AC3"/>
    <w:rsid w:val="00D31CE3"/>
    <w:rsid w:val="00D349FB"/>
    <w:rsid w:val="00D35190"/>
    <w:rsid w:val="00D36DBE"/>
    <w:rsid w:val="00D37BC1"/>
    <w:rsid w:val="00D4050E"/>
    <w:rsid w:val="00D41AC5"/>
    <w:rsid w:val="00D42912"/>
    <w:rsid w:val="00D43E99"/>
    <w:rsid w:val="00D461C4"/>
    <w:rsid w:val="00D4652E"/>
    <w:rsid w:val="00D46B7E"/>
    <w:rsid w:val="00D50033"/>
    <w:rsid w:val="00D5084B"/>
    <w:rsid w:val="00D51BB5"/>
    <w:rsid w:val="00D5348F"/>
    <w:rsid w:val="00D539FD"/>
    <w:rsid w:val="00D540A6"/>
    <w:rsid w:val="00D600EF"/>
    <w:rsid w:val="00D607B5"/>
    <w:rsid w:val="00D654E1"/>
    <w:rsid w:val="00D655BE"/>
    <w:rsid w:val="00D65A3C"/>
    <w:rsid w:val="00D66EB8"/>
    <w:rsid w:val="00D67E93"/>
    <w:rsid w:val="00D72129"/>
    <w:rsid w:val="00D7497D"/>
    <w:rsid w:val="00D76508"/>
    <w:rsid w:val="00D8201B"/>
    <w:rsid w:val="00D82279"/>
    <w:rsid w:val="00D875A8"/>
    <w:rsid w:val="00D87DB6"/>
    <w:rsid w:val="00D87E7F"/>
    <w:rsid w:val="00D903BF"/>
    <w:rsid w:val="00D94C21"/>
    <w:rsid w:val="00D978E5"/>
    <w:rsid w:val="00DA010C"/>
    <w:rsid w:val="00DA09B9"/>
    <w:rsid w:val="00DA0C2C"/>
    <w:rsid w:val="00DA10F9"/>
    <w:rsid w:val="00DA24C7"/>
    <w:rsid w:val="00DA2856"/>
    <w:rsid w:val="00DA3D63"/>
    <w:rsid w:val="00DA4941"/>
    <w:rsid w:val="00DA6BB7"/>
    <w:rsid w:val="00DA78AD"/>
    <w:rsid w:val="00DB00AC"/>
    <w:rsid w:val="00DB0B8E"/>
    <w:rsid w:val="00DB22BF"/>
    <w:rsid w:val="00DB6637"/>
    <w:rsid w:val="00DB6FF4"/>
    <w:rsid w:val="00DC14EA"/>
    <w:rsid w:val="00DC2354"/>
    <w:rsid w:val="00DC2734"/>
    <w:rsid w:val="00DC2A12"/>
    <w:rsid w:val="00DC392A"/>
    <w:rsid w:val="00DC4382"/>
    <w:rsid w:val="00DC43FC"/>
    <w:rsid w:val="00DC4FCA"/>
    <w:rsid w:val="00DC54F7"/>
    <w:rsid w:val="00DD0A17"/>
    <w:rsid w:val="00DD2015"/>
    <w:rsid w:val="00DD275C"/>
    <w:rsid w:val="00DD3B02"/>
    <w:rsid w:val="00DD3D55"/>
    <w:rsid w:val="00DD3FB9"/>
    <w:rsid w:val="00DD4E46"/>
    <w:rsid w:val="00DD6069"/>
    <w:rsid w:val="00DD6E6C"/>
    <w:rsid w:val="00DD6F55"/>
    <w:rsid w:val="00DE03FE"/>
    <w:rsid w:val="00DE2021"/>
    <w:rsid w:val="00DE385E"/>
    <w:rsid w:val="00DE53B9"/>
    <w:rsid w:val="00DE7757"/>
    <w:rsid w:val="00DF040E"/>
    <w:rsid w:val="00DF387B"/>
    <w:rsid w:val="00DF55FF"/>
    <w:rsid w:val="00DF59D2"/>
    <w:rsid w:val="00E010A5"/>
    <w:rsid w:val="00E0180E"/>
    <w:rsid w:val="00E03B19"/>
    <w:rsid w:val="00E03B28"/>
    <w:rsid w:val="00E066AC"/>
    <w:rsid w:val="00E068A2"/>
    <w:rsid w:val="00E07BD8"/>
    <w:rsid w:val="00E11B59"/>
    <w:rsid w:val="00E17451"/>
    <w:rsid w:val="00E1757A"/>
    <w:rsid w:val="00E2106F"/>
    <w:rsid w:val="00E27142"/>
    <w:rsid w:val="00E30B8A"/>
    <w:rsid w:val="00E30BEC"/>
    <w:rsid w:val="00E313E3"/>
    <w:rsid w:val="00E3375A"/>
    <w:rsid w:val="00E33B7F"/>
    <w:rsid w:val="00E35B1C"/>
    <w:rsid w:val="00E35B2C"/>
    <w:rsid w:val="00E36E1A"/>
    <w:rsid w:val="00E4299F"/>
    <w:rsid w:val="00E43709"/>
    <w:rsid w:val="00E43EA7"/>
    <w:rsid w:val="00E44EF2"/>
    <w:rsid w:val="00E46F8F"/>
    <w:rsid w:val="00E47871"/>
    <w:rsid w:val="00E5051F"/>
    <w:rsid w:val="00E51659"/>
    <w:rsid w:val="00E51820"/>
    <w:rsid w:val="00E52EBD"/>
    <w:rsid w:val="00E55CCB"/>
    <w:rsid w:val="00E56F91"/>
    <w:rsid w:val="00E57D27"/>
    <w:rsid w:val="00E57E9B"/>
    <w:rsid w:val="00E61313"/>
    <w:rsid w:val="00E61F6F"/>
    <w:rsid w:val="00E636CD"/>
    <w:rsid w:val="00E66082"/>
    <w:rsid w:val="00E71D8C"/>
    <w:rsid w:val="00E73C77"/>
    <w:rsid w:val="00E759D9"/>
    <w:rsid w:val="00E774CD"/>
    <w:rsid w:val="00E77886"/>
    <w:rsid w:val="00E77B0C"/>
    <w:rsid w:val="00E77FEA"/>
    <w:rsid w:val="00E80C08"/>
    <w:rsid w:val="00E817D2"/>
    <w:rsid w:val="00E8451C"/>
    <w:rsid w:val="00E84A5B"/>
    <w:rsid w:val="00E85676"/>
    <w:rsid w:val="00E86373"/>
    <w:rsid w:val="00E92A8B"/>
    <w:rsid w:val="00E93760"/>
    <w:rsid w:val="00E93793"/>
    <w:rsid w:val="00E95955"/>
    <w:rsid w:val="00E97CF9"/>
    <w:rsid w:val="00EA1603"/>
    <w:rsid w:val="00EA30CD"/>
    <w:rsid w:val="00EA344C"/>
    <w:rsid w:val="00EA5D17"/>
    <w:rsid w:val="00EB476A"/>
    <w:rsid w:val="00EB4786"/>
    <w:rsid w:val="00EC07C7"/>
    <w:rsid w:val="00EC0F85"/>
    <w:rsid w:val="00EC26FE"/>
    <w:rsid w:val="00EC2A6B"/>
    <w:rsid w:val="00EC2A9F"/>
    <w:rsid w:val="00EC3103"/>
    <w:rsid w:val="00EC631E"/>
    <w:rsid w:val="00ED0439"/>
    <w:rsid w:val="00ED0975"/>
    <w:rsid w:val="00ED128B"/>
    <w:rsid w:val="00ED2A16"/>
    <w:rsid w:val="00ED2D9D"/>
    <w:rsid w:val="00ED33DB"/>
    <w:rsid w:val="00ED3E25"/>
    <w:rsid w:val="00ED716A"/>
    <w:rsid w:val="00EE07A0"/>
    <w:rsid w:val="00EE186F"/>
    <w:rsid w:val="00EE2EBF"/>
    <w:rsid w:val="00EE4631"/>
    <w:rsid w:val="00EE5121"/>
    <w:rsid w:val="00EE66DF"/>
    <w:rsid w:val="00EE6C53"/>
    <w:rsid w:val="00EE771C"/>
    <w:rsid w:val="00EE7955"/>
    <w:rsid w:val="00EE7CCF"/>
    <w:rsid w:val="00EF573E"/>
    <w:rsid w:val="00EF57D1"/>
    <w:rsid w:val="00EF57EF"/>
    <w:rsid w:val="00F00555"/>
    <w:rsid w:val="00F03654"/>
    <w:rsid w:val="00F03BF7"/>
    <w:rsid w:val="00F07F0B"/>
    <w:rsid w:val="00F1049F"/>
    <w:rsid w:val="00F1199E"/>
    <w:rsid w:val="00F11C65"/>
    <w:rsid w:val="00F11CB6"/>
    <w:rsid w:val="00F1233C"/>
    <w:rsid w:val="00F1320F"/>
    <w:rsid w:val="00F1558C"/>
    <w:rsid w:val="00F157A5"/>
    <w:rsid w:val="00F16E9C"/>
    <w:rsid w:val="00F172F5"/>
    <w:rsid w:val="00F236DE"/>
    <w:rsid w:val="00F25B90"/>
    <w:rsid w:val="00F26149"/>
    <w:rsid w:val="00F27E6A"/>
    <w:rsid w:val="00F302A8"/>
    <w:rsid w:val="00F33658"/>
    <w:rsid w:val="00F340BB"/>
    <w:rsid w:val="00F34A72"/>
    <w:rsid w:val="00F35A83"/>
    <w:rsid w:val="00F37FCE"/>
    <w:rsid w:val="00F40345"/>
    <w:rsid w:val="00F41423"/>
    <w:rsid w:val="00F418B9"/>
    <w:rsid w:val="00F439B8"/>
    <w:rsid w:val="00F44FF6"/>
    <w:rsid w:val="00F45E89"/>
    <w:rsid w:val="00F50E40"/>
    <w:rsid w:val="00F50E62"/>
    <w:rsid w:val="00F50F54"/>
    <w:rsid w:val="00F55AE3"/>
    <w:rsid w:val="00F566AC"/>
    <w:rsid w:val="00F56C33"/>
    <w:rsid w:val="00F5731C"/>
    <w:rsid w:val="00F60CF7"/>
    <w:rsid w:val="00F60F7B"/>
    <w:rsid w:val="00F61E2B"/>
    <w:rsid w:val="00F64A38"/>
    <w:rsid w:val="00F67E0B"/>
    <w:rsid w:val="00F728FC"/>
    <w:rsid w:val="00F72C0C"/>
    <w:rsid w:val="00F72C40"/>
    <w:rsid w:val="00F73699"/>
    <w:rsid w:val="00F74142"/>
    <w:rsid w:val="00F74640"/>
    <w:rsid w:val="00F749AC"/>
    <w:rsid w:val="00F74F11"/>
    <w:rsid w:val="00F75EED"/>
    <w:rsid w:val="00F76D37"/>
    <w:rsid w:val="00F7731D"/>
    <w:rsid w:val="00F776DD"/>
    <w:rsid w:val="00F817F6"/>
    <w:rsid w:val="00F82F8D"/>
    <w:rsid w:val="00F8500A"/>
    <w:rsid w:val="00F90763"/>
    <w:rsid w:val="00F91E53"/>
    <w:rsid w:val="00F91F37"/>
    <w:rsid w:val="00F92714"/>
    <w:rsid w:val="00F92DCC"/>
    <w:rsid w:val="00F9374A"/>
    <w:rsid w:val="00F945AE"/>
    <w:rsid w:val="00F96B30"/>
    <w:rsid w:val="00FA04CE"/>
    <w:rsid w:val="00FA0726"/>
    <w:rsid w:val="00FA0E61"/>
    <w:rsid w:val="00FA124D"/>
    <w:rsid w:val="00FA22F6"/>
    <w:rsid w:val="00FA2401"/>
    <w:rsid w:val="00FA3FFA"/>
    <w:rsid w:val="00FA5E2B"/>
    <w:rsid w:val="00FA64FE"/>
    <w:rsid w:val="00FA79AC"/>
    <w:rsid w:val="00FB0F03"/>
    <w:rsid w:val="00FB385B"/>
    <w:rsid w:val="00FB777A"/>
    <w:rsid w:val="00FC32CD"/>
    <w:rsid w:val="00FC3BE8"/>
    <w:rsid w:val="00FC400B"/>
    <w:rsid w:val="00FC46A6"/>
    <w:rsid w:val="00FC5F01"/>
    <w:rsid w:val="00FC6AC9"/>
    <w:rsid w:val="00FC7374"/>
    <w:rsid w:val="00FC738C"/>
    <w:rsid w:val="00FD0063"/>
    <w:rsid w:val="00FD5162"/>
    <w:rsid w:val="00FD6746"/>
    <w:rsid w:val="00FD6D55"/>
    <w:rsid w:val="00FD7055"/>
    <w:rsid w:val="00FD71F9"/>
    <w:rsid w:val="00FE29FE"/>
    <w:rsid w:val="00FE4DA6"/>
    <w:rsid w:val="00FE5BDD"/>
    <w:rsid w:val="00FE7231"/>
    <w:rsid w:val="00FF122A"/>
    <w:rsid w:val="00FF1F59"/>
    <w:rsid w:val="00FF2A7C"/>
    <w:rsid w:val="00FF3483"/>
    <w:rsid w:val="00FF3F98"/>
    <w:rsid w:val="00FF78A1"/>
    <w:rsid w:val="00FF7FEE"/>
    <w:rsid w:val="02411F4B"/>
    <w:rsid w:val="04AAB204"/>
    <w:rsid w:val="0D50ABD6"/>
    <w:rsid w:val="0E06AAF8"/>
    <w:rsid w:val="11F6E2CD"/>
    <w:rsid w:val="12FA6770"/>
    <w:rsid w:val="14FC4850"/>
    <w:rsid w:val="16649183"/>
    <w:rsid w:val="18A421B5"/>
    <w:rsid w:val="1962A394"/>
    <w:rsid w:val="1AFDC518"/>
    <w:rsid w:val="1CAFAE40"/>
    <w:rsid w:val="1D4EDF09"/>
    <w:rsid w:val="1E7E22F4"/>
    <w:rsid w:val="1FBDC01F"/>
    <w:rsid w:val="208F60D1"/>
    <w:rsid w:val="2109033F"/>
    <w:rsid w:val="260F23DA"/>
    <w:rsid w:val="2776E9A5"/>
    <w:rsid w:val="2B046132"/>
    <w:rsid w:val="2BEF70E1"/>
    <w:rsid w:val="2C2B6216"/>
    <w:rsid w:val="2C5C6DA4"/>
    <w:rsid w:val="2F7E0068"/>
    <w:rsid w:val="30FF0D30"/>
    <w:rsid w:val="3547E79A"/>
    <w:rsid w:val="377B420B"/>
    <w:rsid w:val="37B59093"/>
    <w:rsid w:val="3EA8BD5A"/>
    <w:rsid w:val="3F6142B0"/>
    <w:rsid w:val="3FFE491C"/>
    <w:rsid w:val="4030F35F"/>
    <w:rsid w:val="406CEAF7"/>
    <w:rsid w:val="4126B77F"/>
    <w:rsid w:val="4262457F"/>
    <w:rsid w:val="4471CEB8"/>
    <w:rsid w:val="44D773D5"/>
    <w:rsid w:val="457ED23D"/>
    <w:rsid w:val="4657E91A"/>
    <w:rsid w:val="484B7477"/>
    <w:rsid w:val="48A335B1"/>
    <w:rsid w:val="4947812D"/>
    <w:rsid w:val="49F8D2EE"/>
    <w:rsid w:val="4D082274"/>
    <w:rsid w:val="4D4C52EB"/>
    <w:rsid w:val="551A3BC2"/>
    <w:rsid w:val="5CA48BB3"/>
    <w:rsid w:val="5E7F8DF7"/>
    <w:rsid w:val="5EF88284"/>
    <w:rsid w:val="60782144"/>
    <w:rsid w:val="6314F3A4"/>
    <w:rsid w:val="63E41459"/>
    <w:rsid w:val="64AFF619"/>
    <w:rsid w:val="65DE609E"/>
    <w:rsid w:val="668B521A"/>
    <w:rsid w:val="689B95FC"/>
    <w:rsid w:val="6B8C04A1"/>
    <w:rsid w:val="6BBA4E22"/>
    <w:rsid w:val="6D15827D"/>
    <w:rsid w:val="6DA1EEF7"/>
    <w:rsid w:val="6E48872D"/>
    <w:rsid w:val="70A9A34A"/>
    <w:rsid w:val="71FE2981"/>
    <w:rsid w:val="733F5145"/>
    <w:rsid w:val="77B18A95"/>
    <w:rsid w:val="79DDAA15"/>
    <w:rsid w:val="7C482FA2"/>
    <w:rsid w:val="7DCDB9FF"/>
    <w:rsid w:val="7DEE2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567B5C"/>
  <w15:chartTrackingRefBased/>
  <w15:docId w15:val="{34BC7D00-417B-4596-A7B1-B185D302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7FCE"/>
    <w:pPr>
      <w:spacing w:line="360" w:lineRule="auto"/>
      <w:jc w:val="both"/>
    </w:pPr>
    <w:rPr>
      <w:rFonts w:ascii="Verdana" w:hAnsi="Verdana"/>
    </w:rPr>
  </w:style>
  <w:style w:type="paragraph" w:styleId="Heading1">
    <w:name w:val="heading 1"/>
    <w:basedOn w:val="Normal"/>
    <w:next w:val="Normal"/>
    <w:link w:val="Heading1Char"/>
    <w:autoRedefine/>
    <w:uiPriority w:val="9"/>
    <w:qFormat/>
    <w:rsid w:val="007D36E5"/>
    <w:pPr>
      <w:keepNext/>
      <w:keepLines/>
      <w:numPr>
        <w:numId w:val="9"/>
      </w:numPr>
      <w:spacing w:before="360" w:after="80"/>
      <w:ind w:left="431" w:hanging="431"/>
      <w:outlineLvl w:val="0"/>
    </w:pPr>
    <w:rPr>
      <w:rFonts w:eastAsiaTheme="majorEastAsia" w:cstheme="majorBidi"/>
      <w:b/>
      <w:color w:val="2D73B5"/>
      <w:sz w:val="28"/>
      <w:szCs w:val="40"/>
      <w:lang w:val="en-GB"/>
    </w:rPr>
  </w:style>
  <w:style w:type="paragraph" w:styleId="Heading2">
    <w:name w:val="heading 2"/>
    <w:basedOn w:val="Normal"/>
    <w:next w:val="Normal"/>
    <w:link w:val="Heading2Char"/>
    <w:autoRedefine/>
    <w:uiPriority w:val="9"/>
    <w:unhideWhenUsed/>
    <w:qFormat/>
    <w:rsid w:val="005E4750"/>
    <w:pPr>
      <w:keepNext/>
      <w:keepLines/>
      <w:numPr>
        <w:ilvl w:val="1"/>
        <w:numId w:val="9"/>
      </w:numPr>
      <w:spacing w:before="160" w:after="80"/>
      <w:outlineLvl w:val="1"/>
    </w:pPr>
    <w:rPr>
      <w:b/>
      <w:bCs/>
      <w:color w:val="2D73B5"/>
      <w:szCs w:val="26"/>
      <w:lang w:val="en-GB"/>
    </w:rPr>
  </w:style>
  <w:style w:type="paragraph" w:styleId="Heading3">
    <w:name w:val="heading 3"/>
    <w:basedOn w:val="Normal"/>
    <w:next w:val="Normal"/>
    <w:link w:val="Heading3Char"/>
    <w:autoRedefine/>
    <w:uiPriority w:val="9"/>
    <w:unhideWhenUsed/>
    <w:qFormat/>
    <w:rsid w:val="000D4AA8"/>
    <w:pPr>
      <w:keepNext/>
      <w:keepLines/>
      <w:numPr>
        <w:ilvl w:val="2"/>
        <w:numId w:val="9"/>
      </w:numPr>
      <w:spacing w:before="160" w:after="80"/>
      <w:outlineLvl w:val="2"/>
    </w:pPr>
    <w:rPr>
      <w:rFonts w:eastAsiaTheme="majorEastAsia" w:cstheme="majorBidi"/>
      <w:color w:val="2C72B5"/>
      <w:sz w:val="20"/>
      <w:szCs w:val="28"/>
    </w:rPr>
  </w:style>
  <w:style w:type="paragraph" w:styleId="Heading4">
    <w:name w:val="heading 4"/>
    <w:basedOn w:val="Normal"/>
    <w:next w:val="Normal"/>
    <w:link w:val="Heading4Char"/>
    <w:uiPriority w:val="9"/>
    <w:unhideWhenUsed/>
    <w:qFormat/>
    <w:rsid w:val="000D4AA8"/>
    <w:pPr>
      <w:keepNext/>
      <w:keepLines/>
      <w:numPr>
        <w:ilvl w:val="3"/>
        <w:numId w:val="9"/>
      </w:numPr>
      <w:spacing w:before="80" w:after="40"/>
      <w:outlineLvl w:val="3"/>
    </w:pPr>
    <w:rPr>
      <w:rFonts w:eastAsiaTheme="majorEastAsia" w:cstheme="majorBidi"/>
      <w:i/>
      <w:iCs/>
      <w:color w:val="2C72B5"/>
      <w:sz w:val="20"/>
    </w:rPr>
  </w:style>
  <w:style w:type="paragraph" w:styleId="Heading5">
    <w:name w:val="heading 5"/>
    <w:basedOn w:val="Normal"/>
    <w:next w:val="Normal"/>
    <w:link w:val="Heading5Char"/>
    <w:uiPriority w:val="9"/>
    <w:semiHidden/>
    <w:unhideWhenUsed/>
    <w:qFormat/>
    <w:rsid w:val="000D4AA8"/>
    <w:pPr>
      <w:keepNext/>
      <w:keepLines/>
      <w:numPr>
        <w:ilvl w:val="4"/>
        <w:numId w:val="9"/>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4AA8"/>
    <w:pPr>
      <w:keepNext/>
      <w:keepLines/>
      <w:numPr>
        <w:ilvl w:val="5"/>
        <w:numId w:val="9"/>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4AA8"/>
    <w:pPr>
      <w:keepNext/>
      <w:keepLines/>
      <w:numPr>
        <w:ilvl w:val="6"/>
        <w:numId w:val="9"/>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4AA8"/>
    <w:pPr>
      <w:keepNext/>
      <w:keepLines/>
      <w:numPr>
        <w:ilvl w:val="7"/>
        <w:numId w:val="9"/>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4AA8"/>
    <w:pPr>
      <w:keepNext/>
      <w:keepLines/>
      <w:numPr>
        <w:ilvl w:val="8"/>
        <w:numId w:val="9"/>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36E5"/>
    <w:rPr>
      <w:rFonts w:ascii="Verdana" w:eastAsiaTheme="majorEastAsia" w:hAnsi="Verdana" w:cstheme="majorBidi"/>
      <w:b/>
      <w:color w:val="2D73B5"/>
      <w:sz w:val="28"/>
      <w:szCs w:val="40"/>
      <w:lang w:val="en-GB"/>
    </w:rPr>
  </w:style>
  <w:style w:type="character" w:customStyle="1" w:styleId="Heading2Char">
    <w:name w:val="Heading 2 Char"/>
    <w:basedOn w:val="DefaultParagraphFont"/>
    <w:link w:val="Heading2"/>
    <w:uiPriority w:val="9"/>
    <w:rsid w:val="005E4750"/>
    <w:rPr>
      <w:rFonts w:ascii="Verdana" w:hAnsi="Verdana"/>
      <w:b/>
      <w:bCs/>
      <w:color w:val="2D73B5"/>
      <w:szCs w:val="26"/>
      <w:lang w:val="en-GB"/>
    </w:rPr>
  </w:style>
  <w:style w:type="character" w:customStyle="1" w:styleId="Heading3Char">
    <w:name w:val="Heading 3 Char"/>
    <w:basedOn w:val="DefaultParagraphFont"/>
    <w:link w:val="Heading3"/>
    <w:uiPriority w:val="9"/>
    <w:rsid w:val="000D4AA8"/>
    <w:rPr>
      <w:rFonts w:ascii="Verdana" w:eastAsiaTheme="majorEastAsia" w:hAnsi="Verdana" w:cstheme="majorBidi"/>
      <w:color w:val="2C72B5"/>
      <w:sz w:val="20"/>
      <w:szCs w:val="28"/>
    </w:rPr>
  </w:style>
  <w:style w:type="character" w:customStyle="1" w:styleId="Heading4Char">
    <w:name w:val="Heading 4 Char"/>
    <w:basedOn w:val="DefaultParagraphFont"/>
    <w:link w:val="Heading4"/>
    <w:uiPriority w:val="9"/>
    <w:rsid w:val="004332CF"/>
    <w:rPr>
      <w:rFonts w:ascii="Verdana" w:eastAsiaTheme="majorEastAsia" w:hAnsi="Verdana" w:cstheme="majorBidi"/>
      <w:i/>
      <w:iCs/>
      <w:color w:val="2C72B5"/>
      <w:sz w:val="20"/>
    </w:rPr>
  </w:style>
  <w:style w:type="character" w:customStyle="1" w:styleId="Heading5Char">
    <w:name w:val="Heading 5 Char"/>
    <w:basedOn w:val="DefaultParagraphFont"/>
    <w:link w:val="Heading5"/>
    <w:uiPriority w:val="9"/>
    <w:semiHidden/>
    <w:rsid w:val="00BD0626"/>
    <w:rPr>
      <w:rFonts w:ascii="Verdana" w:eastAsiaTheme="majorEastAsia" w:hAnsi="Verdana" w:cstheme="majorBidi"/>
      <w:color w:val="0F4761" w:themeColor="accent1" w:themeShade="BF"/>
    </w:rPr>
  </w:style>
  <w:style w:type="character" w:customStyle="1" w:styleId="Heading6Char">
    <w:name w:val="Heading 6 Char"/>
    <w:basedOn w:val="DefaultParagraphFont"/>
    <w:link w:val="Heading6"/>
    <w:uiPriority w:val="9"/>
    <w:semiHidden/>
    <w:rsid w:val="00BD0626"/>
    <w:rPr>
      <w:rFonts w:ascii="Verdana" w:eastAsiaTheme="majorEastAsia" w:hAnsi="Verdana" w:cstheme="majorBidi"/>
      <w:i/>
      <w:iCs/>
      <w:color w:val="595959" w:themeColor="text1" w:themeTint="A6"/>
    </w:rPr>
  </w:style>
  <w:style w:type="character" w:customStyle="1" w:styleId="Heading7Char">
    <w:name w:val="Heading 7 Char"/>
    <w:basedOn w:val="DefaultParagraphFont"/>
    <w:link w:val="Heading7"/>
    <w:uiPriority w:val="9"/>
    <w:semiHidden/>
    <w:rsid w:val="00BD0626"/>
    <w:rPr>
      <w:rFonts w:ascii="Verdana" w:eastAsiaTheme="majorEastAsia" w:hAnsi="Verdana" w:cstheme="majorBidi"/>
      <w:color w:val="595959" w:themeColor="text1" w:themeTint="A6"/>
    </w:rPr>
  </w:style>
  <w:style w:type="character" w:customStyle="1" w:styleId="Heading8Char">
    <w:name w:val="Heading 8 Char"/>
    <w:basedOn w:val="DefaultParagraphFont"/>
    <w:link w:val="Heading8"/>
    <w:uiPriority w:val="9"/>
    <w:semiHidden/>
    <w:rsid w:val="00BD0626"/>
    <w:rPr>
      <w:rFonts w:ascii="Verdana" w:eastAsiaTheme="majorEastAsia" w:hAnsi="Verdana" w:cstheme="majorBidi"/>
      <w:i/>
      <w:iCs/>
      <w:color w:val="272727" w:themeColor="text1" w:themeTint="D8"/>
    </w:rPr>
  </w:style>
  <w:style w:type="character" w:customStyle="1" w:styleId="Heading9Char">
    <w:name w:val="Heading 9 Char"/>
    <w:basedOn w:val="DefaultParagraphFont"/>
    <w:link w:val="Heading9"/>
    <w:uiPriority w:val="9"/>
    <w:semiHidden/>
    <w:rsid w:val="00BD0626"/>
    <w:rPr>
      <w:rFonts w:ascii="Verdana" w:eastAsiaTheme="majorEastAsia" w:hAnsi="Verdana" w:cstheme="majorBidi"/>
      <w:color w:val="272727" w:themeColor="text1" w:themeTint="D8"/>
    </w:rPr>
  </w:style>
  <w:style w:type="paragraph" w:styleId="Title">
    <w:name w:val="Title"/>
    <w:basedOn w:val="Normal"/>
    <w:next w:val="Normal"/>
    <w:link w:val="TitleChar"/>
    <w:uiPriority w:val="10"/>
    <w:qFormat/>
    <w:rsid w:val="00BD06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06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06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06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0626"/>
    <w:pPr>
      <w:spacing w:before="160"/>
      <w:jc w:val="center"/>
    </w:pPr>
    <w:rPr>
      <w:i/>
      <w:iCs/>
      <w:color w:val="404040" w:themeColor="text1" w:themeTint="BF"/>
    </w:rPr>
  </w:style>
  <w:style w:type="character" w:customStyle="1" w:styleId="QuoteChar">
    <w:name w:val="Quote Char"/>
    <w:basedOn w:val="DefaultParagraphFont"/>
    <w:link w:val="Quote"/>
    <w:uiPriority w:val="29"/>
    <w:rsid w:val="00BD0626"/>
    <w:rPr>
      <w:i/>
      <w:iCs/>
      <w:color w:val="404040" w:themeColor="text1" w:themeTint="BF"/>
    </w:rPr>
  </w:style>
  <w:style w:type="paragraph" w:styleId="ListParagraph">
    <w:name w:val="List Paragraph"/>
    <w:basedOn w:val="Normal"/>
    <w:uiPriority w:val="34"/>
    <w:qFormat/>
    <w:rsid w:val="00BD0626"/>
    <w:pPr>
      <w:ind w:left="720"/>
      <w:contextualSpacing/>
    </w:pPr>
  </w:style>
  <w:style w:type="character" w:styleId="IntenseEmphasis">
    <w:name w:val="Intense Emphasis"/>
    <w:basedOn w:val="DefaultParagraphFont"/>
    <w:uiPriority w:val="21"/>
    <w:qFormat/>
    <w:rsid w:val="00BD0626"/>
    <w:rPr>
      <w:i/>
      <w:iCs/>
      <w:color w:val="0F4761" w:themeColor="accent1" w:themeShade="BF"/>
    </w:rPr>
  </w:style>
  <w:style w:type="paragraph" w:styleId="IntenseQuote">
    <w:name w:val="Intense Quote"/>
    <w:basedOn w:val="Normal"/>
    <w:next w:val="Normal"/>
    <w:link w:val="IntenseQuoteChar"/>
    <w:uiPriority w:val="30"/>
    <w:qFormat/>
    <w:rsid w:val="00BD06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D0626"/>
    <w:rPr>
      <w:i/>
      <w:iCs/>
      <w:color w:val="0F4761" w:themeColor="accent1" w:themeShade="BF"/>
    </w:rPr>
  </w:style>
  <w:style w:type="character" w:styleId="IntenseReference">
    <w:name w:val="Intense Reference"/>
    <w:basedOn w:val="DefaultParagraphFont"/>
    <w:uiPriority w:val="32"/>
    <w:qFormat/>
    <w:rsid w:val="00BD0626"/>
    <w:rPr>
      <w:b/>
      <w:bCs/>
      <w:smallCaps/>
      <w:color w:val="0F4761" w:themeColor="accent1" w:themeShade="BF"/>
      <w:spacing w:val="5"/>
    </w:rPr>
  </w:style>
  <w:style w:type="character" w:styleId="CommentReference">
    <w:name w:val="annotation reference"/>
    <w:basedOn w:val="DefaultParagraphFont"/>
    <w:uiPriority w:val="99"/>
    <w:semiHidden/>
    <w:unhideWhenUsed/>
    <w:rsid w:val="00FD0063"/>
    <w:rPr>
      <w:sz w:val="16"/>
      <w:szCs w:val="16"/>
    </w:rPr>
  </w:style>
  <w:style w:type="paragraph" w:styleId="CommentText">
    <w:name w:val="annotation text"/>
    <w:basedOn w:val="Normal"/>
    <w:link w:val="CommentTextChar"/>
    <w:uiPriority w:val="99"/>
    <w:unhideWhenUsed/>
    <w:rsid w:val="00FD0063"/>
    <w:pPr>
      <w:spacing w:line="240" w:lineRule="auto"/>
    </w:pPr>
    <w:rPr>
      <w:sz w:val="20"/>
      <w:szCs w:val="20"/>
    </w:rPr>
  </w:style>
  <w:style w:type="character" w:customStyle="1" w:styleId="CommentTextChar">
    <w:name w:val="Comment Text Char"/>
    <w:basedOn w:val="DefaultParagraphFont"/>
    <w:link w:val="CommentText"/>
    <w:uiPriority w:val="99"/>
    <w:rsid w:val="00FD0063"/>
    <w:rPr>
      <w:sz w:val="20"/>
      <w:szCs w:val="20"/>
    </w:rPr>
  </w:style>
  <w:style w:type="paragraph" w:styleId="CommentSubject">
    <w:name w:val="annotation subject"/>
    <w:basedOn w:val="CommentText"/>
    <w:next w:val="CommentText"/>
    <w:link w:val="CommentSubjectChar"/>
    <w:uiPriority w:val="99"/>
    <w:semiHidden/>
    <w:unhideWhenUsed/>
    <w:rsid w:val="00FD0063"/>
    <w:rPr>
      <w:b/>
      <w:bCs/>
    </w:rPr>
  </w:style>
  <w:style w:type="character" w:customStyle="1" w:styleId="CommentSubjectChar">
    <w:name w:val="Comment Subject Char"/>
    <w:basedOn w:val="CommentTextChar"/>
    <w:link w:val="CommentSubject"/>
    <w:uiPriority w:val="99"/>
    <w:semiHidden/>
    <w:rsid w:val="00FD0063"/>
    <w:rPr>
      <w:b/>
      <w:bCs/>
      <w:sz w:val="20"/>
      <w:szCs w:val="20"/>
    </w:rPr>
  </w:style>
  <w:style w:type="paragraph" w:styleId="NormalWeb">
    <w:name w:val="Normal (Web)"/>
    <w:basedOn w:val="Normal"/>
    <w:uiPriority w:val="99"/>
    <w:semiHidden/>
    <w:unhideWhenUsed/>
    <w:rsid w:val="0035146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351466"/>
    <w:rPr>
      <w:b/>
      <w:bCs/>
    </w:rPr>
  </w:style>
  <w:style w:type="character" w:customStyle="1" w:styleId="line-clamp-1">
    <w:name w:val="line-clamp-1"/>
    <w:basedOn w:val="DefaultParagraphFont"/>
    <w:rsid w:val="005D7F03"/>
  </w:style>
  <w:style w:type="paragraph" w:styleId="Header">
    <w:name w:val="header"/>
    <w:basedOn w:val="Normal"/>
    <w:link w:val="HeaderChar"/>
    <w:uiPriority w:val="99"/>
    <w:unhideWhenUsed/>
    <w:rsid w:val="00ED0975"/>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0975"/>
  </w:style>
  <w:style w:type="paragraph" w:styleId="Footer">
    <w:name w:val="footer"/>
    <w:basedOn w:val="Normal"/>
    <w:link w:val="FooterChar"/>
    <w:uiPriority w:val="99"/>
    <w:unhideWhenUsed/>
    <w:rsid w:val="00ED09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0975"/>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DefaultParagraphFont"/>
    <w:rsid w:val="0032731E"/>
  </w:style>
  <w:style w:type="character" w:customStyle="1" w:styleId="normaltextrun">
    <w:name w:val="normaltextrun"/>
    <w:basedOn w:val="DefaultParagraphFont"/>
    <w:rsid w:val="00E55CCB"/>
  </w:style>
  <w:style w:type="paragraph" w:styleId="Caption">
    <w:name w:val="caption"/>
    <w:basedOn w:val="Normal"/>
    <w:next w:val="Normal"/>
    <w:autoRedefine/>
    <w:uiPriority w:val="35"/>
    <w:unhideWhenUsed/>
    <w:qFormat/>
    <w:rsid w:val="003B7D54"/>
    <w:pPr>
      <w:spacing w:after="200" w:line="240" w:lineRule="auto"/>
      <w:jc w:val="center"/>
    </w:pPr>
    <w:rPr>
      <w:b/>
      <w:iCs/>
      <w:color w:val="2D73B5"/>
      <w:sz w:val="18"/>
      <w:szCs w:val="18"/>
    </w:rPr>
  </w:style>
  <w:style w:type="numbering" w:customStyle="1" w:styleId="CurrentList1">
    <w:name w:val="Current List1"/>
    <w:uiPriority w:val="99"/>
    <w:rsid w:val="00ED2A16"/>
    <w:pPr>
      <w:numPr>
        <w:numId w:val="1"/>
      </w:numPr>
    </w:pPr>
  </w:style>
  <w:style w:type="numbering" w:customStyle="1" w:styleId="CurrentList2">
    <w:name w:val="Current List2"/>
    <w:uiPriority w:val="99"/>
    <w:rsid w:val="00ED2A16"/>
    <w:pPr>
      <w:numPr>
        <w:numId w:val="2"/>
      </w:numPr>
    </w:pPr>
  </w:style>
  <w:style w:type="numbering" w:customStyle="1" w:styleId="CurrentList3">
    <w:name w:val="Current List3"/>
    <w:uiPriority w:val="99"/>
    <w:rsid w:val="00ED2A16"/>
    <w:pPr>
      <w:numPr>
        <w:numId w:val="3"/>
      </w:numPr>
    </w:pPr>
  </w:style>
  <w:style w:type="numbering" w:customStyle="1" w:styleId="CurrentList4">
    <w:name w:val="Current List4"/>
    <w:uiPriority w:val="99"/>
    <w:rsid w:val="00ED2A16"/>
    <w:pPr>
      <w:numPr>
        <w:numId w:val="4"/>
      </w:numPr>
    </w:pPr>
  </w:style>
  <w:style w:type="numbering" w:customStyle="1" w:styleId="CurrentList5">
    <w:name w:val="Current List5"/>
    <w:uiPriority w:val="99"/>
    <w:rsid w:val="00ED2A16"/>
    <w:pPr>
      <w:numPr>
        <w:numId w:val="5"/>
      </w:numPr>
    </w:pPr>
  </w:style>
  <w:style w:type="numbering" w:customStyle="1" w:styleId="CurrentList6">
    <w:name w:val="Current List6"/>
    <w:uiPriority w:val="99"/>
    <w:rsid w:val="00ED2A16"/>
    <w:pPr>
      <w:numPr>
        <w:numId w:val="6"/>
      </w:numPr>
    </w:pPr>
  </w:style>
  <w:style w:type="numbering" w:customStyle="1" w:styleId="CurrentList7">
    <w:name w:val="Current List7"/>
    <w:uiPriority w:val="99"/>
    <w:rsid w:val="00ED2A16"/>
    <w:pPr>
      <w:numPr>
        <w:numId w:val="7"/>
      </w:numPr>
    </w:pPr>
  </w:style>
  <w:style w:type="paragraph" w:styleId="Revision">
    <w:name w:val="Revision"/>
    <w:hidden/>
    <w:uiPriority w:val="99"/>
    <w:semiHidden/>
    <w:rsid w:val="006C66E4"/>
    <w:pPr>
      <w:spacing w:after="0" w:line="240" w:lineRule="auto"/>
    </w:pPr>
    <w:rPr>
      <w:rFonts w:ascii="Verdana" w:hAnsi="Verdana"/>
    </w:rPr>
  </w:style>
  <w:style w:type="paragraph" w:styleId="FootnoteText">
    <w:name w:val="footnote text"/>
    <w:basedOn w:val="Normal"/>
    <w:link w:val="FootnoteTextChar"/>
    <w:uiPriority w:val="99"/>
    <w:semiHidden/>
    <w:unhideWhenUsed/>
    <w:rsid w:val="00C93FCA"/>
    <w:pPr>
      <w:spacing w:after="0" w:line="240" w:lineRule="auto"/>
    </w:pPr>
    <w:rPr>
      <w:sz w:val="20"/>
      <w:szCs w:val="20"/>
      <w:lang w:val="hr-HR"/>
    </w:rPr>
  </w:style>
  <w:style w:type="character" w:customStyle="1" w:styleId="FootnoteTextChar">
    <w:name w:val="Footnote Text Char"/>
    <w:basedOn w:val="DefaultParagraphFont"/>
    <w:link w:val="FootnoteText"/>
    <w:uiPriority w:val="99"/>
    <w:semiHidden/>
    <w:rsid w:val="00C93FCA"/>
    <w:rPr>
      <w:rFonts w:ascii="Verdana" w:hAnsi="Verdana"/>
      <w:sz w:val="20"/>
      <w:szCs w:val="20"/>
      <w:lang w:val="hr-HR"/>
    </w:rPr>
  </w:style>
  <w:style w:type="character" w:styleId="FootnoteReference">
    <w:name w:val="footnote reference"/>
    <w:basedOn w:val="DefaultParagraphFont"/>
    <w:uiPriority w:val="99"/>
    <w:semiHidden/>
    <w:unhideWhenUsed/>
    <w:rsid w:val="00C93FCA"/>
    <w:rPr>
      <w:vertAlign w:val="superscript"/>
    </w:rPr>
  </w:style>
  <w:style w:type="character" w:styleId="Hyperlink">
    <w:name w:val="Hyperlink"/>
    <w:basedOn w:val="DefaultParagraphFont"/>
    <w:uiPriority w:val="99"/>
    <w:unhideWhenUsed/>
    <w:rsid w:val="009B6352"/>
    <w:rPr>
      <w:color w:val="0000FF"/>
      <w:u w:val="single"/>
    </w:rPr>
  </w:style>
  <w:style w:type="paragraph" w:customStyle="1" w:styleId="p1">
    <w:name w:val="p1"/>
    <w:basedOn w:val="Normal"/>
    <w:rsid w:val="00AE68F9"/>
    <w:pPr>
      <w:spacing w:after="0" w:line="240" w:lineRule="auto"/>
      <w:jc w:val="left"/>
    </w:pPr>
    <w:rPr>
      <w:rFonts w:ascii="Times New Roman" w:eastAsia="Times New Roman" w:hAnsi="Times New Roman" w:cs="Times New Roman"/>
      <w:color w:val="000000"/>
      <w:kern w:val="0"/>
      <w:sz w:val="17"/>
      <w:szCs w:val="17"/>
      <w:lang w:eastAsia="en-GB"/>
      <w14:ligatures w14:val="none"/>
    </w:rPr>
  </w:style>
  <w:style w:type="numbering" w:customStyle="1" w:styleId="CurrentList8">
    <w:name w:val="Current List8"/>
    <w:uiPriority w:val="99"/>
    <w:rsid w:val="000D4AA8"/>
    <w:pPr>
      <w:numPr>
        <w:numId w:val="19"/>
      </w:numPr>
    </w:pPr>
  </w:style>
  <w:style w:type="character" w:styleId="UnresolvedMention">
    <w:name w:val="Unresolved Mention"/>
    <w:basedOn w:val="DefaultParagraphFont"/>
    <w:uiPriority w:val="99"/>
    <w:semiHidden/>
    <w:unhideWhenUsed/>
    <w:rsid w:val="00A34A8C"/>
    <w:rPr>
      <w:color w:val="605E5C"/>
      <w:shd w:val="clear" w:color="auto" w:fill="E1DFDD"/>
    </w:rPr>
  </w:style>
  <w:style w:type="paragraph" w:customStyle="1" w:styleId="Default">
    <w:name w:val="Default"/>
    <w:rsid w:val="00207425"/>
    <w:pPr>
      <w:autoSpaceDE w:val="0"/>
      <w:autoSpaceDN w:val="0"/>
      <w:adjustRightInd w:val="0"/>
      <w:spacing w:after="0" w:line="240" w:lineRule="auto"/>
    </w:pPr>
    <w:rPr>
      <w:rFonts w:ascii="Times New Roman" w:hAnsi="Times New Roman" w:cs="Times New Roman"/>
      <w:color w:val="000000"/>
      <w:kern w:val="0"/>
      <w:sz w:val="24"/>
      <w:szCs w:val="24"/>
      <w:lang w:val="hr-HR"/>
    </w:rPr>
  </w:style>
  <w:style w:type="paragraph" w:styleId="TOC1">
    <w:name w:val="toc 1"/>
    <w:basedOn w:val="Normal"/>
    <w:next w:val="Normal"/>
    <w:autoRedefine/>
    <w:uiPriority w:val="39"/>
    <w:unhideWhenUsed/>
    <w:rsid w:val="00B30AE4"/>
    <w:pPr>
      <w:spacing w:after="100"/>
    </w:pPr>
  </w:style>
  <w:style w:type="paragraph" w:styleId="TOC2">
    <w:name w:val="toc 2"/>
    <w:basedOn w:val="Normal"/>
    <w:next w:val="Normal"/>
    <w:autoRedefine/>
    <w:uiPriority w:val="39"/>
    <w:unhideWhenUsed/>
    <w:rsid w:val="00B30AE4"/>
    <w:pPr>
      <w:spacing w:after="100"/>
      <w:ind w:left="220"/>
    </w:pPr>
  </w:style>
  <w:style w:type="paragraph" w:styleId="BodyText">
    <w:name w:val="Body Text"/>
    <w:basedOn w:val="Normal"/>
    <w:link w:val="BodyTextChar"/>
    <w:uiPriority w:val="1"/>
    <w:qFormat/>
    <w:rsid w:val="00B30AE4"/>
    <w:pPr>
      <w:widowControl w:val="0"/>
      <w:autoSpaceDE w:val="0"/>
      <w:autoSpaceDN w:val="0"/>
      <w:spacing w:after="0" w:line="240" w:lineRule="auto"/>
      <w:ind w:left="360"/>
    </w:pPr>
    <w:rPr>
      <w:rFonts w:eastAsia="Verdana" w:cs="Verdana"/>
      <w:kern w:val="0"/>
      <w14:ligatures w14:val="none"/>
    </w:rPr>
  </w:style>
  <w:style w:type="character" w:customStyle="1" w:styleId="BodyTextChar">
    <w:name w:val="Body Text Char"/>
    <w:basedOn w:val="DefaultParagraphFont"/>
    <w:link w:val="BodyText"/>
    <w:uiPriority w:val="1"/>
    <w:rsid w:val="00B30AE4"/>
    <w:rPr>
      <w:rFonts w:ascii="Verdana" w:eastAsia="Verdana" w:hAnsi="Verdana" w:cs="Verdana"/>
      <w:kern w:val="0"/>
      <w14:ligatures w14:val="none"/>
    </w:rPr>
  </w:style>
  <w:style w:type="character" w:styleId="PageNumber">
    <w:name w:val="page number"/>
    <w:basedOn w:val="DefaultParagraphFont"/>
    <w:uiPriority w:val="99"/>
    <w:semiHidden/>
    <w:unhideWhenUsed/>
    <w:rsid w:val="007D36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27905">
      <w:bodyDiv w:val="1"/>
      <w:marLeft w:val="0"/>
      <w:marRight w:val="0"/>
      <w:marTop w:val="0"/>
      <w:marBottom w:val="0"/>
      <w:divBdr>
        <w:top w:val="none" w:sz="0" w:space="0" w:color="auto"/>
        <w:left w:val="none" w:sz="0" w:space="0" w:color="auto"/>
        <w:bottom w:val="none" w:sz="0" w:space="0" w:color="auto"/>
        <w:right w:val="none" w:sz="0" w:space="0" w:color="auto"/>
      </w:divBdr>
    </w:div>
    <w:div w:id="79300637">
      <w:bodyDiv w:val="1"/>
      <w:marLeft w:val="0"/>
      <w:marRight w:val="0"/>
      <w:marTop w:val="0"/>
      <w:marBottom w:val="0"/>
      <w:divBdr>
        <w:top w:val="none" w:sz="0" w:space="0" w:color="auto"/>
        <w:left w:val="none" w:sz="0" w:space="0" w:color="auto"/>
        <w:bottom w:val="none" w:sz="0" w:space="0" w:color="auto"/>
        <w:right w:val="none" w:sz="0" w:space="0" w:color="auto"/>
      </w:divBdr>
    </w:div>
    <w:div w:id="90467261">
      <w:bodyDiv w:val="1"/>
      <w:marLeft w:val="0"/>
      <w:marRight w:val="0"/>
      <w:marTop w:val="0"/>
      <w:marBottom w:val="0"/>
      <w:divBdr>
        <w:top w:val="none" w:sz="0" w:space="0" w:color="auto"/>
        <w:left w:val="none" w:sz="0" w:space="0" w:color="auto"/>
        <w:bottom w:val="none" w:sz="0" w:space="0" w:color="auto"/>
        <w:right w:val="none" w:sz="0" w:space="0" w:color="auto"/>
      </w:divBdr>
    </w:div>
    <w:div w:id="95637578">
      <w:bodyDiv w:val="1"/>
      <w:marLeft w:val="0"/>
      <w:marRight w:val="0"/>
      <w:marTop w:val="0"/>
      <w:marBottom w:val="0"/>
      <w:divBdr>
        <w:top w:val="none" w:sz="0" w:space="0" w:color="auto"/>
        <w:left w:val="none" w:sz="0" w:space="0" w:color="auto"/>
        <w:bottom w:val="none" w:sz="0" w:space="0" w:color="auto"/>
        <w:right w:val="none" w:sz="0" w:space="0" w:color="auto"/>
      </w:divBdr>
    </w:div>
    <w:div w:id="98764123">
      <w:bodyDiv w:val="1"/>
      <w:marLeft w:val="0"/>
      <w:marRight w:val="0"/>
      <w:marTop w:val="0"/>
      <w:marBottom w:val="0"/>
      <w:divBdr>
        <w:top w:val="none" w:sz="0" w:space="0" w:color="auto"/>
        <w:left w:val="none" w:sz="0" w:space="0" w:color="auto"/>
        <w:bottom w:val="none" w:sz="0" w:space="0" w:color="auto"/>
        <w:right w:val="none" w:sz="0" w:space="0" w:color="auto"/>
      </w:divBdr>
    </w:div>
    <w:div w:id="99180298">
      <w:bodyDiv w:val="1"/>
      <w:marLeft w:val="0"/>
      <w:marRight w:val="0"/>
      <w:marTop w:val="0"/>
      <w:marBottom w:val="0"/>
      <w:divBdr>
        <w:top w:val="none" w:sz="0" w:space="0" w:color="auto"/>
        <w:left w:val="none" w:sz="0" w:space="0" w:color="auto"/>
        <w:bottom w:val="none" w:sz="0" w:space="0" w:color="auto"/>
        <w:right w:val="none" w:sz="0" w:space="0" w:color="auto"/>
      </w:divBdr>
    </w:div>
    <w:div w:id="101998665">
      <w:bodyDiv w:val="1"/>
      <w:marLeft w:val="0"/>
      <w:marRight w:val="0"/>
      <w:marTop w:val="0"/>
      <w:marBottom w:val="0"/>
      <w:divBdr>
        <w:top w:val="none" w:sz="0" w:space="0" w:color="auto"/>
        <w:left w:val="none" w:sz="0" w:space="0" w:color="auto"/>
        <w:bottom w:val="none" w:sz="0" w:space="0" w:color="auto"/>
        <w:right w:val="none" w:sz="0" w:space="0" w:color="auto"/>
      </w:divBdr>
    </w:div>
    <w:div w:id="104692327">
      <w:bodyDiv w:val="1"/>
      <w:marLeft w:val="0"/>
      <w:marRight w:val="0"/>
      <w:marTop w:val="0"/>
      <w:marBottom w:val="0"/>
      <w:divBdr>
        <w:top w:val="none" w:sz="0" w:space="0" w:color="auto"/>
        <w:left w:val="none" w:sz="0" w:space="0" w:color="auto"/>
        <w:bottom w:val="none" w:sz="0" w:space="0" w:color="auto"/>
        <w:right w:val="none" w:sz="0" w:space="0" w:color="auto"/>
      </w:divBdr>
    </w:div>
    <w:div w:id="124281428">
      <w:bodyDiv w:val="1"/>
      <w:marLeft w:val="0"/>
      <w:marRight w:val="0"/>
      <w:marTop w:val="0"/>
      <w:marBottom w:val="0"/>
      <w:divBdr>
        <w:top w:val="none" w:sz="0" w:space="0" w:color="auto"/>
        <w:left w:val="none" w:sz="0" w:space="0" w:color="auto"/>
        <w:bottom w:val="none" w:sz="0" w:space="0" w:color="auto"/>
        <w:right w:val="none" w:sz="0" w:space="0" w:color="auto"/>
      </w:divBdr>
    </w:div>
    <w:div w:id="135416034">
      <w:bodyDiv w:val="1"/>
      <w:marLeft w:val="0"/>
      <w:marRight w:val="0"/>
      <w:marTop w:val="0"/>
      <w:marBottom w:val="0"/>
      <w:divBdr>
        <w:top w:val="none" w:sz="0" w:space="0" w:color="auto"/>
        <w:left w:val="none" w:sz="0" w:space="0" w:color="auto"/>
        <w:bottom w:val="none" w:sz="0" w:space="0" w:color="auto"/>
        <w:right w:val="none" w:sz="0" w:space="0" w:color="auto"/>
      </w:divBdr>
      <w:divsChild>
        <w:div w:id="1585454255">
          <w:marLeft w:val="0"/>
          <w:marRight w:val="0"/>
          <w:marTop w:val="0"/>
          <w:marBottom w:val="0"/>
          <w:divBdr>
            <w:top w:val="none" w:sz="0" w:space="0" w:color="auto"/>
            <w:left w:val="none" w:sz="0" w:space="0" w:color="auto"/>
            <w:bottom w:val="none" w:sz="0" w:space="0" w:color="auto"/>
            <w:right w:val="none" w:sz="0" w:space="0" w:color="auto"/>
          </w:divBdr>
          <w:divsChild>
            <w:div w:id="726226886">
              <w:marLeft w:val="0"/>
              <w:marRight w:val="0"/>
              <w:marTop w:val="0"/>
              <w:marBottom w:val="0"/>
              <w:divBdr>
                <w:top w:val="none" w:sz="0" w:space="0" w:color="auto"/>
                <w:left w:val="none" w:sz="0" w:space="0" w:color="auto"/>
                <w:bottom w:val="none" w:sz="0" w:space="0" w:color="auto"/>
                <w:right w:val="none" w:sz="0" w:space="0" w:color="auto"/>
              </w:divBdr>
              <w:divsChild>
                <w:div w:id="58335045">
                  <w:marLeft w:val="0"/>
                  <w:marRight w:val="0"/>
                  <w:marTop w:val="0"/>
                  <w:marBottom w:val="0"/>
                  <w:divBdr>
                    <w:top w:val="none" w:sz="0" w:space="0" w:color="auto"/>
                    <w:left w:val="none" w:sz="0" w:space="0" w:color="auto"/>
                    <w:bottom w:val="none" w:sz="0" w:space="0" w:color="auto"/>
                    <w:right w:val="none" w:sz="0" w:space="0" w:color="auto"/>
                  </w:divBdr>
                  <w:divsChild>
                    <w:div w:id="170617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49888">
      <w:bodyDiv w:val="1"/>
      <w:marLeft w:val="0"/>
      <w:marRight w:val="0"/>
      <w:marTop w:val="0"/>
      <w:marBottom w:val="0"/>
      <w:divBdr>
        <w:top w:val="none" w:sz="0" w:space="0" w:color="auto"/>
        <w:left w:val="none" w:sz="0" w:space="0" w:color="auto"/>
        <w:bottom w:val="none" w:sz="0" w:space="0" w:color="auto"/>
        <w:right w:val="none" w:sz="0" w:space="0" w:color="auto"/>
      </w:divBdr>
    </w:div>
    <w:div w:id="217598602">
      <w:bodyDiv w:val="1"/>
      <w:marLeft w:val="0"/>
      <w:marRight w:val="0"/>
      <w:marTop w:val="0"/>
      <w:marBottom w:val="0"/>
      <w:divBdr>
        <w:top w:val="none" w:sz="0" w:space="0" w:color="auto"/>
        <w:left w:val="none" w:sz="0" w:space="0" w:color="auto"/>
        <w:bottom w:val="none" w:sz="0" w:space="0" w:color="auto"/>
        <w:right w:val="none" w:sz="0" w:space="0" w:color="auto"/>
      </w:divBdr>
    </w:div>
    <w:div w:id="224880564">
      <w:bodyDiv w:val="1"/>
      <w:marLeft w:val="0"/>
      <w:marRight w:val="0"/>
      <w:marTop w:val="0"/>
      <w:marBottom w:val="0"/>
      <w:divBdr>
        <w:top w:val="none" w:sz="0" w:space="0" w:color="auto"/>
        <w:left w:val="none" w:sz="0" w:space="0" w:color="auto"/>
        <w:bottom w:val="none" w:sz="0" w:space="0" w:color="auto"/>
        <w:right w:val="none" w:sz="0" w:space="0" w:color="auto"/>
      </w:divBdr>
    </w:div>
    <w:div w:id="229074847">
      <w:bodyDiv w:val="1"/>
      <w:marLeft w:val="0"/>
      <w:marRight w:val="0"/>
      <w:marTop w:val="0"/>
      <w:marBottom w:val="0"/>
      <w:divBdr>
        <w:top w:val="none" w:sz="0" w:space="0" w:color="auto"/>
        <w:left w:val="none" w:sz="0" w:space="0" w:color="auto"/>
        <w:bottom w:val="none" w:sz="0" w:space="0" w:color="auto"/>
        <w:right w:val="none" w:sz="0" w:space="0" w:color="auto"/>
      </w:divBdr>
    </w:div>
    <w:div w:id="243804023">
      <w:bodyDiv w:val="1"/>
      <w:marLeft w:val="0"/>
      <w:marRight w:val="0"/>
      <w:marTop w:val="0"/>
      <w:marBottom w:val="0"/>
      <w:divBdr>
        <w:top w:val="none" w:sz="0" w:space="0" w:color="auto"/>
        <w:left w:val="none" w:sz="0" w:space="0" w:color="auto"/>
        <w:bottom w:val="none" w:sz="0" w:space="0" w:color="auto"/>
        <w:right w:val="none" w:sz="0" w:space="0" w:color="auto"/>
      </w:divBdr>
    </w:div>
    <w:div w:id="260259321">
      <w:bodyDiv w:val="1"/>
      <w:marLeft w:val="0"/>
      <w:marRight w:val="0"/>
      <w:marTop w:val="0"/>
      <w:marBottom w:val="0"/>
      <w:divBdr>
        <w:top w:val="none" w:sz="0" w:space="0" w:color="auto"/>
        <w:left w:val="none" w:sz="0" w:space="0" w:color="auto"/>
        <w:bottom w:val="none" w:sz="0" w:space="0" w:color="auto"/>
        <w:right w:val="none" w:sz="0" w:space="0" w:color="auto"/>
      </w:divBdr>
    </w:div>
    <w:div w:id="262156447">
      <w:bodyDiv w:val="1"/>
      <w:marLeft w:val="0"/>
      <w:marRight w:val="0"/>
      <w:marTop w:val="0"/>
      <w:marBottom w:val="0"/>
      <w:divBdr>
        <w:top w:val="none" w:sz="0" w:space="0" w:color="auto"/>
        <w:left w:val="none" w:sz="0" w:space="0" w:color="auto"/>
        <w:bottom w:val="none" w:sz="0" w:space="0" w:color="auto"/>
        <w:right w:val="none" w:sz="0" w:space="0" w:color="auto"/>
      </w:divBdr>
    </w:div>
    <w:div w:id="282537093">
      <w:bodyDiv w:val="1"/>
      <w:marLeft w:val="0"/>
      <w:marRight w:val="0"/>
      <w:marTop w:val="0"/>
      <w:marBottom w:val="0"/>
      <w:divBdr>
        <w:top w:val="none" w:sz="0" w:space="0" w:color="auto"/>
        <w:left w:val="none" w:sz="0" w:space="0" w:color="auto"/>
        <w:bottom w:val="none" w:sz="0" w:space="0" w:color="auto"/>
        <w:right w:val="none" w:sz="0" w:space="0" w:color="auto"/>
      </w:divBdr>
    </w:div>
    <w:div w:id="286082370">
      <w:bodyDiv w:val="1"/>
      <w:marLeft w:val="0"/>
      <w:marRight w:val="0"/>
      <w:marTop w:val="0"/>
      <w:marBottom w:val="0"/>
      <w:divBdr>
        <w:top w:val="none" w:sz="0" w:space="0" w:color="auto"/>
        <w:left w:val="none" w:sz="0" w:space="0" w:color="auto"/>
        <w:bottom w:val="none" w:sz="0" w:space="0" w:color="auto"/>
        <w:right w:val="none" w:sz="0" w:space="0" w:color="auto"/>
      </w:divBdr>
    </w:div>
    <w:div w:id="286205921">
      <w:bodyDiv w:val="1"/>
      <w:marLeft w:val="0"/>
      <w:marRight w:val="0"/>
      <w:marTop w:val="0"/>
      <w:marBottom w:val="0"/>
      <w:divBdr>
        <w:top w:val="none" w:sz="0" w:space="0" w:color="auto"/>
        <w:left w:val="none" w:sz="0" w:space="0" w:color="auto"/>
        <w:bottom w:val="none" w:sz="0" w:space="0" w:color="auto"/>
        <w:right w:val="none" w:sz="0" w:space="0" w:color="auto"/>
      </w:divBdr>
    </w:div>
    <w:div w:id="300424536">
      <w:bodyDiv w:val="1"/>
      <w:marLeft w:val="0"/>
      <w:marRight w:val="0"/>
      <w:marTop w:val="0"/>
      <w:marBottom w:val="0"/>
      <w:divBdr>
        <w:top w:val="none" w:sz="0" w:space="0" w:color="auto"/>
        <w:left w:val="none" w:sz="0" w:space="0" w:color="auto"/>
        <w:bottom w:val="none" w:sz="0" w:space="0" w:color="auto"/>
        <w:right w:val="none" w:sz="0" w:space="0" w:color="auto"/>
      </w:divBdr>
    </w:div>
    <w:div w:id="324285680">
      <w:bodyDiv w:val="1"/>
      <w:marLeft w:val="0"/>
      <w:marRight w:val="0"/>
      <w:marTop w:val="0"/>
      <w:marBottom w:val="0"/>
      <w:divBdr>
        <w:top w:val="none" w:sz="0" w:space="0" w:color="auto"/>
        <w:left w:val="none" w:sz="0" w:space="0" w:color="auto"/>
        <w:bottom w:val="none" w:sz="0" w:space="0" w:color="auto"/>
        <w:right w:val="none" w:sz="0" w:space="0" w:color="auto"/>
      </w:divBdr>
      <w:divsChild>
        <w:div w:id="2039117669">
          <w:marLeft w:val="0"/>
          <w:marRight w:val="0"/>
          <w:marTop w:val="0"/>
          <w:marBottom w:val="0"/>
          <w:divBdr>
            <w:top w:val="none" w:sz="0" w:space="0" w:color="auto"/>
            <w:left w:val="none" w:sz="0" w:space="0" w:color="auto"/>
            <w:bottom w:val="none" w:sz="0" w:space="0" w:color="auto"/>
            <w:right w:val="none" w:sz="0" w:space="0" w:color="auto"/>
          </w:divBdr>
          <w:divsChild>
            <w:div w:id="259795270">
              <w:marLeft w:val="0"/>
              <w:marRight w:val="0"/>
              <w:marTop w:val="0"/>
              <w:marBottom w:val="0"/>
              <w:divBdr>
                <w:top w:val="none" w:sz="0" w:space="0" w:color="auto"/>
                <w:left w:val="none" w:sz="0" w:space="0" w:color="auto"/>
                <w:bottom w:val="none" w:sz="0" w:space="0" w:color="auto"/>
                <w:right w:val="none" w:sz="0" w:space="0" w:color="auto"/>
              </w:divBdr>
              <w:divsChild>
                <w:div w:id="850334675">
                  <w:marLeft w:val="0"/>
                  <w:marRight w:val="0"/>
                  <w:marTop w:val="0"/>
                  <w:marBottom w:val="0"/>
                  <w:divBdr>
                    <w:top w:val="none" w:sz="0" w:space="0" w:color="auto"/>
                    <w:left w:val="none" w:sz="0" w:space="0" w:color="auto"/>
                    <w:bottom w:val="none" w:sz="0" w:space="0" w:color="auto"/>
                    <w:right w:val="none" w:sz="0" w:space="0" w:color="auto"/>
                  </w:divBdr>
                  <w:divsChild>
                    <w:div w:id="141879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167724">
      <w:bodyDiv w:val="1"/>
      <w:marLeft w:val="0"/>
      <w:marRight w:val="0"/>
      <w:marTop w:val="0"/>
      <w:marBottom w:val="0"/>
      <w:divBdr>
        <w:top w:val="none" w:sz="0" w:space="0" w:color="auto"/>
        <w:left w:val="none" w:sz="0" w:space="0" w:color="auto"/>
        <w:bottom w:val="none" w:sz="0" w:space="0" w:color="auto"/>
        <w:right w:val="none" w:sz="0" w:space="0" w:color="auto"/>
      </w:divBdr>
    </w:div>
    <w:div w:id="364529642">
      <w:bodyDiv w:val="1"/>
      <w:marLeft w:val="0"/>
      <w:marRight w:val="0"/>
      <w:marTop w:val="0"/>
      <w:marBottom w:val="0"/>
      <w:divBdr>
        <w:top w:val="none" w:sz="0" w:space="0" w:color="auto"/>
        <w:left w:val="none" w:sz="0" w:space="0" w:color="auto"/>
        <w:bottom w:val="none" w:sz="0" w:space="0" w:color="auto"/>
        <w:right w:val="none" w:sz="0" w:space="0" w:color="auto"/>
      </w:divBdr>
    </w:div>
    <w:div w:id="368576675">
      <w:bodyDiv w:val="1"/>
      <w:marLeft w:val="0"/>
      <w:marRight w:val="0"/>
      <w:marTop w:val="0"/>
      <w:marBottom w:val="0"/>
      <w:divBdr>
        <w:top w:val="none" w:sz="0" w:space="0" w:color="auto"/>
        <w:left w:val="none" w:sz="0" w:space="0" w:color="auto"/>
        <w:bottom w:val="none" w:sz="0" w:space="0" w:color="auto"/>
        <w:right w:val="none" w:sz="0" w:space="0" w:color="auto"/>
      </w:divBdr>
    </w:div>
    <w:div w:id="376929886">
      <w:bodyDiv w:val="1"/>
      <w:marLeft w:val="0"/>
      <w:marRight w:val="0"/>
      <w:marTop w:val="0"/>
      <w:marBottom w:val="0"/>
      <w:divBdr>
        <w:top w:val="none" w:sz="0" w:space="0" w:color="auto"/>
        <w:left w:val="none" w:sz="0" w:space="0" w:color="auto"/>
        <w:bottom w:val="none" w:sz="0" w:space="0" w:color="auto"/>
        <w:right w:val="none" w:sz="0" w:space="0" w:color="auto"/>
      </w:divBdr>
      <w:divsChild>
        <w:div w:id="1009679406">
          <w:marLeft w:val="0"/>
          <w:marRight w:val="0"/>
          <w:marTop w:val="0"/>
          <w:marBottom w:val="0"/>
          <w:divBdr>
            <w:top w:val="none" w:sz="0" w:space="0" w:color="auto"/>
            <w:left w:val="none" w:sz="0" w:space="0" w:color="auto"/>
            <w:bottom w:val="none" w:sz="0" w:space="0" w:color="auto"/>
            <w:right w:val="none" w:sz="0" w:space="0" w:color="auto"/>
          </w:divBdr>
          <w:divsChild>
            <w:div w:id="1545747462">
              <w:marLeft w:val="0"/>
              <w:marRight w:val="0"/>
              <w:marTop w:val="0"/>
              <w:marBottom w:val="0"/>
              <w:divBdr>
                <w:top w:val="none" w:sz="0" w:space="0" w:color="auto"/>
                <w:left w:val="none" w:sz="0" w:space="0" w:color="auto"/>
                <w:bottom w:val="none" w:sz="0" w:space="0" w:color="auto"/>
                <w:right w:val="none" w:sz="0" w:space="0" w:color="auto"/>
              </w:divBdr>
              <w:divsChild>
                <w:div w:id="138591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4131047">
      <w:bodyDiv w:val="1"/>
      <w:marLeft w:val="0"/>
      <w:marRight w:val="0"/>
      <w:marTop w:val="0"/>
      <w:marBottom w:val="0"/>
      <w:divBdr>
        <w:top w:val="none" w:sz="0" w:space="0" w:color="auto"/>
        <w:left w:val="none" w:sz="0" w:space="0" w:color="auto"/>
        <w:bottom w:val="none" w:sz="0" w:space="0" w:color="auto"/>
        <w:right w:val="none" w:sz="0" w:space="0" w:color="auto"/>
      </w:divBdr>
    </w:div>
    <w:div w:id="418210981">
      <w:bodyDiv w:val="1"/>
      <w:marLeft w:val="0"/>
      <w:marRight w:val="0"/>
      <w:marTop w:val="0"/>
      <w:marBottom w:val="0"/>
      <w:divBdr>
        <w:top w:val="none" w:sz="0" w:space="0" w:color="auto"/>
        <w:left w:val="none" w:sz="0" w:space="0" w:color="auto"/>
        <w:bottom w:val="none" w:sz="0" w:space="0" w:color="auto"/>
        <w:right w:val="none" w:sz="0" w:space="0" w:color="auto"/>
      </w:divBdr>
    </w:div>
    <w:div w:id="445932862">
      <w:bodyDiv w:val="1"/>
      <w:marLeft w:val="0"/>
      <w:marRight w:val="0"/>
      <w:marTop w:val="0"/>
      <w:marBottom w:val="0"/>
      <w:divBdr>
        <w:top w:val="none" w:sz="0" w:space="0" w:color="auto"/>
        <w:left w:val="none" w:sz="0" w:space="0" w:color="auto"/>
        <w:bottom w:val="none" w:sz="0" w:space="0" w:color="auto"/>
        <w:right w:val="none" w:sz="0" w:space="0" w:color="auto"/>
      </w:divBdr>
    </w:div>
    <w:div w:id="449587689">
      <w:bodyDiv w:val="1"/>
      <w:marLeft w:val="0"/>
      <w:marRight w:val="0"/>
      <w:marTop w:val="0"/>
      <w:marBottom w:val="0"/>
      <w:divBdr>
        <w:top w:val="none" w:sz="0" w:space="0" w:color="auto"/>
        <w:left w:val="none" w:sz="0" w:space="0" w:color="auto"/>
        <w:bottom w:val="none" w:sz="0" w:space="0" w:color="auto"/>
        <w:right w:val="none" w:sz="0" w:space="0" w:color="auto"/>
      </w:divBdr>
    </w:div>
    <w:div w:id="466973280">
      <w:bodyDiv w:val="1"/>
      <w:marLeft w:val="0"/>
      <w:marRight w:val="0"/>
      <w:marTop w:val="0"/>
      <w:marBottom w:val="0"/>
      <w:divBdr>
        <w:top w:val="none" w:sz="0" w:space="0" w:color="auto"/>
        <w:left w:val="none" w:sz="0" w:space="0" w:color="auto"/>
        <w:bottom w:val="none" w:sz="0" w:space="0" w:color="auto"/>
        <w:right w:val="none" w:sz="0" w:space="0" w:color="auto"/>
      </w:divBdr>
    </w:div>
    <w:div w:id="483085459">
      <w:bodyDiv w:val="1"/>
      <w:marLeft w:val="0"/>
      <w:marRight w:val="0"/>
      <w:marTop w:val="0"/>
      <w:marBottom w:val="0"/>
      <w:divBdr>
        <w:top w:val="none" w:sz="0" w:space="0" w:color="auto"/>
        <w:left w:val="none" w:sz="0" w:space="0" w:color="auto"/>
        <w:bottom w:val="none" w:sz="0" w:space="0" w:color="auto"/>
        <w:right w:val="none" w:sz="0" w:space="0" w:color="auto"/>
      </w:divBdr>
    </w:div>
    <w:div w:id="483274643">
      <w:bodyDiv w:val="1"/>
      <w:marLeft w:val="0"/>
      <w:marRight w:val="0"/>
      <w:marTop w:val="0"/>
      <w:marBottom w:val="0"/>
      <w:divBdr>
        <w:top w:val="none" w:sz="0" w:space="0" w:color="auto"/>
        <w:left w:val="none" w:sz="0" w:space="0" w:color="auto"/>
        <w:bottom w:val="none" w:sz="0" w:space="0" w:color="auto"/>
        <w:right w:val="none" w:sz="0" w:space="0" w:color="auto"/>
      </w:divBdr>
    </w:div>
    <w:div w:id="483621833">
      <w:bodyDiv w:val="1"/>
      <w:marLeft w:val="0"/>
      <w:marRight w:val="0"/>
      <w:marTop w:val="0"/>
      <w:marBottom w:val="0"/>
      <w:divBdr>
        <w:top w:val="none" w:sz="0" w:space="0" w:color="auto"/>
        <w:left w:val="none" w:sz="0" w:space="0" w:color="auto"/>
        <w:bottom w:val="none" w:sz="0" w:space="0" w:color="auto"/>
        <w:right w:val="none" w:sz="0" w:space="0" w:color="auto"/>
      </w:divBdr>
    </w:div>
    <w:div w:id="495341303">
      <w:bodyDiv w:val="1"/>
      <w:marLeft w:val="0"/>
      <w:marRight w:val="0"/>
      <w:marTop w:val="0"/>
      <w:marBottom w:val="0"/>
      <w:divBdr>
        <w:top w:val="none" w:sz="0" w:space="0" w:color="auto"/>
        <w:left w:val="none" w:sz="0" w:space="0" w:color="auto"/>
        <w:bottom w:val="none" w:sz="0" w:space="0" w:color="auto"/>
        <w:right w:val="none" w:sz="0" w:space="0" w:color="auto"/>
      </w:divBdr>
      <w:divsChild>
        <w:div w:id="1921062380">
          <w:marLeft w:val="0"/>
          <w:marRight w:val="0"/>
          <w:marTop w:val="0"/>
          <w:marBottom w:val="0"/>
          <w:divBdr>
            <w:top w:val="none" w:sz="0" w:space="0" w:color="auto"/>
            <w:left w:val="none" w:sz="0" w:space="0" w:color="auto"/>
            <w:bottom w:val="none" w:sz="0" w:space="0" w:color="auto"/>
            <w:right w:val="none" w:sz="0" w:space="0" w:color="auto"/>
          </w:divBdr>
          <w:divsChild>
            <w:div w:id="1777097130">
              <w:marLeft w:val="0"/>
              <w:marRight w:val="0"/>
              <w:marTop w:val="0"/>
              <w:marBottom w:val="0"/>
              <w:divBdr>
                <w:top w:val="none" w:sz="0" w:space="0" w:color="auto"/>
                <w:left w:val="none" w:sz="0" w:space="0" w:color="auto"/>
                <w:bottom w:val="none" w:sz="0" w:space="0" w:color="auto"/>
                <w:right w:val="none" w:sz="0" w:space="0" w:color="auto"/>
              </w:divBdr>
              <w:divsChild>
                <w:div w:id="910118063">
                  <w:marLeft w:val="0"/>
                  <w:marRight w:val="0"/>
                  <w:marTop w:val="0"/>
                  <w:marBottom w:val="0"/>
                  <w:divBdr>
                    <w:top w:val="none" w:sz="0" w:space="0" w:color="auto"/>
                    <w:left w:val="none" w:sz="0" w:space="0" w:color="auto"/>
                    <w:bottom w:val="none" w:sz="0" w:space="0" w:color="auto"/>
                    <w:right w:val="none" w:sz="0" w:space="0" w:color="auto"/>
                  </w:divBdr>
                  <w:divsChild>
                    <w:div w:id="205307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218054">
      <w:bodyDiv w:val="1"/>
      <w:marLeft w:val="0"/>
      <w:marRight w:val="0"/>
      <w:marTop w:val="0"/>
      <w:marBottom w:val="0"/>
      <w:divBdr>
        <w:top w:val="none" w:sz="0" w:space="0" w:color="auto"/>
        <w:left w:val="none" w:sz="0" w:space="0" w:color="auto"/>
        <w:bottom w:val="none" w:sz="0" w:space="0" w:color="auto"/>
        <w:right w:val="none" w:sz="0" w:space="0" w:color="auto"/>
      </w:divBdr>
    </w:div>
    <w:div w:id="507986812">
      <w:bodyDiv w:val="1"/>
      <w:marLeft w:val="0"/>
      <w:marRight w:val="0"/>
      <w:marTop w:val="0"/>
      <w:marBottom w:val="0"/>
      <w:divBdr>
        <w:top w:val="none" w:sz="0" w:space="0" w:color="auto"/>
        <w:left w:val="none" w:sz="0" w:space="0" w:color="auto"/>
        <w:bottom w:val="none" w:sz="0" w:space="0" w:color="auto"/>
        <w:right w:val="none" w:sz="0" w:space="0" w:color="auto"/>
      </w:divBdr>
    </w:div>
    <w:div w:id="523710293">
      <w:bodyDiv w:val="1"/>
      <w:marLeft w:val="0"/>
      <w:marRight w:val="0"/>
      <w:marTop w:val="0"/>
      <w:marBottom w:val="0"/>
      <w:divBdr>
        <w:top w:val="none" w:sz="0" w:space="0" w:color="auto"/>
        <w:left w:val="none" w:sz="0" w:space="0" w:color="auto"/>
        <w:bottom w:val="none" w:sz="0" w:space="0" w:color="auto"/>
        <w:right w:val="none" w:sz="0" w:space="0" w:color="auto"/>
      </w:divBdr>
      <w:divsChild>
        <w:div w:id="417601922">
          <w:marLeft w:val="0"/>
          <w:marRight w:val="0"/>
          <w:marTop w:val="0"/>
          <w:marBottom w:val="0"/>
          <w:divBdr>
            <w:top w:val="none" w:sz="0" w:space="0" w:color="auto"/>
            <w:left w:val="none" w:sz="0" w:space="0" w:color="auto"/>
            <w:bottom w:val="none" w:sz="0" w:space="0" w:color="auto"/>
            <w:right w:val="none" w:sz="0" w:space="0" w:color="auto"/>
          </w:divBdr>
          <w:divsChild>
            <w:div w:id="19279505">
              <w:marLeft w:val="0"/>
              <w:marRight w:val="0"/>
              <w:marTop w:val="0"/>
              <w:marBottom w:val="0"/>
              <w:divBdr>
                <w:top w:val="none" w:sz="0" w:space="0" w:color="auto"/>
                <w:left w:val="none" w:sz="0" w:space="0" w:color="auto"/>
                <w:bottom w:val="none" w:sz="0" w:space="0" w:color="auto"/>
                <w:right w:val="none" w:sz="0" w:space="0" w:color="auto"/>
              </w:divBdr>
              <w:divsChild>
                <w:div w:id="620651163">
                  <w:marLeft w:val="0"/>
                  <w:marRight w:val="0"/>
                  <w:marTop w:val="0"/>
                  <w:marBottom w:val="0"/>
                  <w:divBdr>
                    <w:top w:val="none" w:sz="0" w:space="0" w:color="auto"/>
                    <w:left w:val="none" w:sz="0" w:space="0" w:color="auto"/>
                    <w:bottom w:val="none" w:sz="0" w:space="0" w:color="auto"/>
                    <w:right w:val="none" w:sz="0" w:space="0" w:color="auto"/>
                  </w:divBdr>
                  <w:divsChild>
                    <w:div w:id="1229806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3277742">
      <w:bodyDiv w:val="1"/>
      <w:marLeft w:val="0"/>
      <w:marRight w:val="0"/>
      <w:marTop w:val="0"/>
      <w:marBottom w:val="0"/>
      <w:divBdr>
        <w:top w:val="none" w:sz="0" w:space="0" w:color="auto"/>
        <w:left w:val="none" w:sz="0" w:space="0" w:color="auto"/>
        <w:bottom w:val="none" w:sz="0" w:space="0" w:color="auto"/>
        <w:right w:val="none" w:sz="0" w:space="0" w:color="auto"/>
      </w:divBdr>
      <w:divsChild>
        <w:div w:id="1148128378">
          <w:marLeft w:val="0"/>
          <w:marRight w:val="0"/>
          <w:marTop w:val="0"/>
          <w:marBottom w:val="0"/>
          <w:divBdr>
            <w:top w:val="none" w:sz="0" w:space="0" w:color="auto"/>
            <w:left w:val="none" w:sz="0" w:space="0" w:color="auto"/>
            <w:bottom w:val="none" w:sz="0" w:space="0" w:color="auto"/>
            <w:right w:val="none" w:sz="0" w:space="0" w:color="auto"/>
          </w:divBdr>
          <w:divsChild>
            <w:div w:id="1418475769">
              <w:marLeft w:val="0"/>
              <w:marRight w:val="0"/>
              <w:marTop w:val="0"/>
              <w:marBottom w:val="0"/>
              <w:divBdr>
                <w:top w:val="none" w:sz="0" w:space="0" w:color="auto"/>
                <w:left w:val="none" w:sz="0" w:space="0" w:color="auto"/>
                <w:bottom w:val="none" w:sz="0" w:space="0" w:color="auto"/>
                <w:right w:val="none" w:sz="0" w:space="0" w:color="auto"/>
              </w:divBdr>
              <w:divsChild>
                <w:div w:id="572742588">
                  <w:marLeft w:val="0"/>
                  <w:marRight w:val="0"/>
                  <w:marTop w:val="0"/>
                  <w:marBottom w:val="0"/>
                  <w:divBdr>
                    <w:top w:val="none" w:sz="0" w:space="0" w:color="auto"/>
                    <w:left w:val="none" w:sz="0" w:space="0" w:color="auto"/>
                    <w:bottom w:val="none" w:sz="0" w:space="0" w:color="auto"/>
                    <w:right w:val="none" w:sz="0" w:space="0" w:color="auto"/>
                  </w:divBdr>
                  <w:divsChild>
                    <w:div w:id="166686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597456">
          <w:marLeft w:val="0"/>
          <w:marRight w:val="0"/>
          <w:marTop w:val="0"/>
          <w:marBottom w:val="0"/>
          <w:divBdr>
            <w:top w:val="none" w:sz="0" w:space="0" w:color="auto"/>
            <w:left w:val="none" w:sz="0" w:space="0" w:color="auto"/>
            <w:bottom w:val="none" w:sz="0" w:space="0" w:color="auto"/>
            <w:right w:val="none" w:sz="0" w:space="0" w:color="auto"/>
          </w:divBdr>
          <w:divsChild>
            <w:div w:id="649946591">
              <w:marLeft w:val="0"/>
              <w:marRight w:val="0"/>
              <w:marTop w:val="0"/>
              <w:marBottom w:val="0"/>
              <w:divBdr>
                <w:top w:val="none" w:sz="0" w:space="0" w:color="auto"/>
                <w:left w:val="none" w:sz="0" w:space="0" w:color="auto"/>
                <w:bottom w:val="none" w:sz="0" w:space="0" w:color="auto"/>
                <w:right w:val="none" w:sz="0" w:space="0" w:color="auto"/>
              </w:divBdr>
              <w:divsChild>
                <w:div w:id="1103308613">
                  <w:marLeft w:val="0"/>
                  <w:marRight w:val="0"/>
                  <w:marTop w:val="0"/>
                  <w:marBottom w:val="0"/>
                  <w:divBdr>
                    <w:top w:val="none" w:sz="0" w:space="0" w:color="auto"/>
                    <w:left w:val="none" w:sz="0" w:space="0" w:color="auto"/>
                    <w:bottom w:val="none" w:sz="0" w:space="0" w:color="auto"/>
                    <w:right w:val="none" w:sz="0" w:space="0" w:color="auto"/>
                  </w:divBdr>
                  <w:divsChild>
                    <w:div w:id="70128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9103953">
      <w:bodyDiv w:val="1"/>
      <w:marLeft w:val="0"/>
      <w:marRight w:val="0"/>
      <w:marTop w:val="0"/>
      <w:marBottom w:val="0"/>
      <w:divBdr>
        <w:top w:val="none" w:sz="0" w:space="0" w:color="auto"/>
        <w:left w:val="none" w:sz="0" w:space="0" w:color="auto"/>
        <w:bottom w:val="none" w:sz="0" w:space="0" w:color="auto"/>
        <w:right w:val="none" w:sz="0" w:space="0" w:color="auto"/>
      </w:divBdr>
    </w:div>
    <w:div w:id="581305215">
      <w:bodyDiv w:val="1"/>
      <w:marLeft w:val="0"/>
      <w:marRight w:val="0"/>
      <w:marTop w:val="0"/>
      <w:marBottom w:val="0"/>
      <w:divBdr>
        <w:top w:val="none" w:sz="0" w:space="0" w:color="auto"/>
        <w:left w:val="none" w:sz="0" w:space="0" w:color="auto"/>
        <w:bottom w:val="none" w:sz="0" w:space="0" w:color="auto"/>
        <w:right w:val="none" w:sz="0" w:space="0" w:color="auto"/>
      </w:divBdr>
    </w:div>
    <w:div w:id="582177761">
      <w:bodyDiv w:val="1"/>
      <w:marLeft w:val="0"/>
      <w:marRight w:val="0"/>
      <w:marTop w:val="0"/>
      <w:marBottom w:val="0"/>
      <w:divBdr>
        <w:top w:val="none" w:sz="0" w:space="0" w:color="auto"/>
        <w:left w:val="none" w:sz="0" w:space="0" w:color="auto"/>
        <w:bottom w:val="none" w:sz="0" w:space="0" w:color="auto"/>
        <w:right w:val="none" w:sz="0" w:space="0" w:color="auto"/>
      </w:divBdr>
    </w:div>
    <w:div w:id="596989716">
      <w:bodyDiv w:val="1"/>
      <w:marLeft w:val="0"/>
      <w:marRight w:val="0"/>
      <w:marTop w:val="0"/>
      <w:marBottom w:val="0"/>
      <w:divBdr>
        <w:top w:val="none" w:sz="0" w:space="0" w:color="auto"/>
        <w:left w:val="none" w:sz="0" w:space="0" w:color="auto"/>
        <w:bottom w:val="none" w:sz="0" w:space="0" w:color="auto"/>
        <w:right w:val="none" w:sz="0" w:space="0" w:color="auto"/>
      </w:divBdr>
      <w:divsChild>
        <w:div w:id="1454714567">
          <w:marLeft w:val="0"/>
          <w:marRight w:val="0"/>
          <w:marTop w:val="0"/>
          <w:marBottom w:val="0"/>
          <w:divBdr>
            <w:top w:val="none" w:sz="0" w:space="0" w:color="auto"/>
            <w:left w:val="none" w:sz="0" w:space="0" w:color="auto"/>
            <w:bottom w:val="none" w:sz="0" w:space="0" w:color="auto"/>
            <w:right w:val="none" w:sz="0" w:space="0" w:color="auto"/>
          </w:divBdr>
          <w:divsChild>
            <w:div w:id="853307819">
              <w:marLeft w:val="0"/>
              <w:marRight w:val="0"/>
              <w:marTop w:val="0"/>
              <w:marBottom w:val="0"/>
              <w:divBdr>
                <w:top w:val="none" w:sz="0" w:space="0" w:color="auto"/>
                <w:left w:val="none" w:sz="0" w:space="0" w:color="auto"/>
                <w:bottom w:val="none" w:sz="0" w:space="0" w:color="auto"/>
                <w:right w:val="none" w:sz="0" w:space="0" w:color="auto"/>
              </w:divBdr>
              <w:divsChild>
                <w:div w:id="1411467864">
                  <w:marLeft w:val="0"/>
                  <w:marRight w:val="0"/>
                  <w:marTop w:val="0"/>
                  <w:marBottom w:val="0"/>
                  <w:divBdr>
                    <w:top w:val="none" w:sz="0" w:space="0" w:color="auto"/>
                    <w:left w:val="none" w:sz="0" w:space="0" w:color="auto"/>
                    <w:bottom w:val="none" w:sz="0" w:space="0" w:color="auto"/>
                    <w:right w:val="none" w:sz="0" w:space="0" w:color="auto"/>
                  </w:divBdr>
                  <w:divsChild>
                    <w:div w:id="21098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2569034">
      <w:bodyDiv w:val="1"/>
      <w:marLeft w:val="0"/>
      <w:marRight w:val="0"/>
      <w:marTop w:val="0"/>
      <w:marBottom w:val="0"/>
      <w:divBdr>
        <w:top w:val="none" w:sz="0" w:space="0" w:color="auto"/>
        <w:left w:val="none" w:sz="0" w:space="0" w:color="auto"/>
        <w:bottom w:val="none" w:sz="0" w:space="0" w:color="auto"/>
        <w:right w:val="none" w:sz="0" w:space="0" w:color="auto"/>
      </w:divBdr>
    </w:div>
    <w:div w:id="615331770">
      <w:bodyDiv w:val="1"/>
      <w:marLeft w:val="0"/>
      <w:marRight w:val="0"/>
      <w:marTop w:val="0"/>
      <w:marBottom w:val="0"/>
      <w:divBdr>
        <w:top w:val="none" w:sz="0" w:space="0" w:color="auto"/>
        <w:left w:val="none" w:sz="0" w:space="0" w:color="auto"/>
        <w:bottom w:val="none" w:sz="0" w:space="0" w:color="auto"/>
        <w:right w:val="none" w:sz="0" w:space="0" w:color="auto"/>
      </w:divBdr>
    </w:div>
    <w:div w:id="692191605">
      <w:bodyDiv w:val="1"/>
      <w:marLeft w:val="0"/>
      <w:marRight w:val="0"/>
      <w:marTop w:val="0"/>
      <w:marBottom w:val="0"/>
      <w:divBdr>
        <w:top w:val="none" w:sz="0" w:space="0" w:color="auto"/>
        <w:left w:val="none" w:sz="0" w:space="0" w:color="auto"/>
        <w:bottom w:val="none" w:sz="0" w:space="0" w:color="auto"/>
        <w:right w:val="none" w:sz="0" w:space="0" w:color="auto"/>
      </w:divBdr>
    </w:div>
    <w:div w:id="704722258">
      <w:bodyDiv w:val="1"/>
      <w:marLeft w:val="0"/>
      <w:marRight w:val="0"/>
      <w:marTop w:val="0"/>
      <w:marBottom w:val="0"/>
      <w:divBdr>
        <w:top w:val="none" w:sz="0" w:space="0" w:color="auto"/>
        <w:left w:val="none" w:sz="0" w:space="0" w:color="auto"/>
        <w:bottom w:val="none" w:sz="0" w:space="0" w:color="auto"/>
        <w:right w:val="none" w:sz="0" w:space="0" w:color="auto"/>
      </w:divBdr>
    </w:div>
    <w:div w:id="706640427">
      <w:bodyDiv w:val="1"/>
      <w:marLeft w:val="0"/>
      <w:marRight w:val="0"/>
      <w:marTop w:val="0"/>
      <w:marBottom w:val="0"/>
      <w:divBdr>
        <w:top w:val="none" w:sz="0" w:space="0" w:color="auto"/>
        <w:left w:val="none" w:sz="0" w:space="0" w:color="auto"/>
        <w:bottom w:val="none" w:sz="0" w:space="0" w:color="auto"/>
        <w:right w:val="none" w:sz="0" w:space="0" w:color="auto"/>
      </w:divBdr>
    </w:div>
    <w:div w:id="733160853">
      <w:bodyDiv w:val="1"/>
      <w:marLeft w:val="0"/>
      <w:marRight w:val="0"/>
      <w:marTop w:val="0"/>
      <w:marBottom w:val="0"/>
      <w:divBdr>
        <w:top w:val="none" w:sz="0" w:space="0" w:color="auto"/>
        <w:left w:val="none" w:sz="0" w:space="0" w:color="auto"/>
        <w:bottom w:val="none" w:sz="0" w:space="0" w:color="auto"/>
        <w:right w:val="none" w:sz="0" w:space="0" w:color="auto"/>
      </w:divBdr>
      <w:divsChild>
        <w:div w:id="386534589">
          <w:marLeft w:val="0"/>
          <w:marRight w:val="0"/>
          <w:marTop w:val="0"/>
          <w:marBottom w:val="0"/>
          <w:divBdr>
            <w:top w:val="none" w:sz="0" w:space="0" w:color="auto"/>
            <w:left w:val="none" w:sz="0" w:space="0" w:color="auto"/>
            <w:bottom w:val="none" w:sz="0" w:space="0" w:color="auto"/>
            <w:right w:val="none" w:sz="0" w:space="0" w:color="auto"/>
          </w:divBdr>
          <w:divsChild>
            <w:div w:id="813177428">
              <w:marLeft w:val="0"/>
              <w:marRight w:val="0"/>
              <w:marTop w:val="0"/>
              <w:marBottom w:val="0"/>
              <w:divBdr>
                <w:top w:val="none" w:sz="0" w:space="0" w:color="auto"/>
                <w:left w:val="none" w:sz="0" w:space="0" w:color="auto"/>
                <w:bottom w:val="none" w:sz="0" w:space="0" w:color="auto"/>
                <w:right w:val="none" w:sz="0" w:space="0" w:color="auto"/>
              </w:divBdr>
              <w:divsChild>
                <w:div w:id="1467089408">
                  <w:marLeft w:val="0"/>
                  <w:marRight w:val="0"/>
                  <w:marTop w:val="0"/>
                  <w:marBottom w:val="0"/>
                  <w:divBdr>
                    <w:top w:val="none" w:sz="0" w:space="0" w:color="auto"/>
                    <w:left w:val="none" w:sz="0" w:space="0" w:color="auto"/>
                    <w:bottom w:val="none" w:sz="0" w:space="0" w:color="auto"/>
                    <w:right w:val="none" w:sz="0" w:space="0" w:color="auto"/>
                  </w:divBdr>
                  <w:divsChild>
                    <w:div w:id="176476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8794271">
      <w:bodyDiv w:val="1"/>
      <w:marLeft w:val="0"/>
      <w:marRight w:val="0"/>
      <w:marTop w:val="0"/>
      <w:marBottom w:val="0"/>
      <w:divBdr>
        <w:top w:val="none" w:sz="0" w:space="0" w:color="auto"/>
        <w:left w:val="none" w:sz="0" w:space="0" w:color="auto"/>
        <w:bottom w:val="none" w:sz="0" w:space="0" w:color="auto"/>
        <w:right w:val="none" w:sz="0" w:space="0" w:color="auto"/>
      </w:divBdr>
    </w:div>
    <w:div w:id="767189651">
      <w:bodyDiv w:val="1"/>
      <w:marLeft w:val="0"/>
      <w:marRight w:val="0"/>
      <w:marTop w:val="0"/>
      <w:marBottom w:val="0"/>
      <w:divBdr>
        <w:top w:val="none" w:sz="0" w:space="0" w:color="auto"/>
        <w:left w:val="none" w:sz="0" w:space="0" w:color="auto"/>
        <w:bottom w:val="none" w:sz="0" w:space="0" w:color="auto"/>
        <w:right w:val="none" w:sz="0" w:space="0" w:color="auto"/>
      </w:divBdr>
    </w:div>
    <w:div w:id="813792631">
      <w:bodyDiv w:val="1"/>
      <w:marLeft w:val="0"/>
      <w:marRight w:val="0"/>
      <w:marTop w:val="0"/>
      <w:marBottom w:val="0"/>
      <w:divBdr>
        <w:top w:val="none" w:sz="0" w:space="0" w:color="auto"/>
        <w:left w:val="none" w:sz="0" w:space="0" w:color="auto"/>
        <w:bottom w:val="none" w:sz="0" w:space="0" w:color="auto"/>
        <w:right w:val="none" w:sz="0" w:space="0" w:color="auto"/>
      </w:divBdr>
    </w:div>
    <w:div w:id="820973572">
      <w:bodyDiv w:val="1"/>
      <w:marLeft w:val="0"/>
      <w:marRight w:val="0"/>
      <w:marTop w:val="0"/>
      <w:marBottom w:val="0"/>
      <w:divBdr>
        <w:top w:val="none" w:sz="0" w:space="0" w:color="auto"/>
        <w:left w:val="none" w:sz="0" w:space="0" w:color="auto"/>
        <w:bottom w:val="none" w:sz="0" w:space="0" w:color="auto"/>
        <w:right w:val="none" w:sz="0" w:space="0" w:color="auto"/>
      </w:divBdr>
    </w:div>
    <w:div w:id="826434179">
      <w:bodyDiv w:val="1"/>
      <w:marLeft w:val="0"/>
      <w:marRight w:val="0"/>
      <w:marTop w:val="0"/>
      <w:marBottom w:val="0"/>
      <w:divBdr>
        <w:top w:val="none" w:sz="0" w:space="0" w:color="auto"/>
        <w:left w:val="none" w:sz="0" w:space="0" w:color="auto"/>
        <w:bottom w:val="none" w:sz="0" w:space="0" w:color="auto"/>
        <w:right w:val="none" w:sz="0" w:space="0" w:color="auto"/>
      </w:divBdr>
    </w:div>
    <w:div w:id="828524293">
      <w:bodyDiv w:val="1"/>
      <w:marLeft w:val="0"/>
      <w:marRight w:val="0"/>
      <w:marTop w:val="0"/>
      <w:marBottom w:val="0"/>
      <w:divBdr>
        <w:top w:val="none" w:sz="0" w:space="0" w:color="auto"/>
        <w:left w:val="none" w:sz="0" w:space="0" w:color="auto"/>
        <w:bottom w:val="none" w:sz="0" w:space="0" w:color="auto"/>
        <w:right w:val="none" w:sz="0" w:space="0" w:color="auto"/>
      </w:divBdr>
    </w:div>
    <w:div w:id="857692070">
      <w:bodyDiv w:val="1"/>
      <w:marLeft w:val="0"/>
      <w:marRight w:val="0"/>
      <w:marTop w:val="0"/>
      <w:marBottom w:val="0"/>
      <w:divBdr>
        <w:top w:val="none" w:sz="0" w:space="0" w:color="auto"/>
        <w:left w:val="none" w:sz="0" w:space="0" w:color="auto"/>
        <w:bottom w:val="none" w:sz="0" w:space="0" w:color="auto"/>
        <w:right w:val="none" w:sz="0" w:space="0" w:color="auto"/>
      </w:divBdr>
    </w:div>
    <w:div w:id="906185532">
      <w:bodyDiv w:val="1"/>
      <w:marLeft w:val="0"/>
      <w:marRight w:val="0"/>
      <w:marTop w:val="0"/>
      <w:marBottom w:val="0"/>
      <w:divBdr>
        <w:top w:val="none" w:sz="0" w:space="0" w:color="auto"/>
        <w:left w:val="none" w:sz="0" w:space="0" w:color="auto"/>
        <w:bottom w:val="none" w:sz="0" w:space="0" w:color="auto"/>
        <w:right w:val="none" w:sz="0" w:space="0" w:color="auto"/>
      </w:divBdr>
    </w:div>
    <w:div w:id="933827957">
      <w:bodyDiv w:val="1"/>
      <w:marLeft w:val="0"/>
      <w:marRight w:val="0"/>
      <w:marTop w:val="0"/>
      <w:marBottom w:val="0"/>
      <w:divBdr>
        <w:top w:val="none" w:sz="0" w:space="0" w:color="auto"/>
        <w:left w:val="none" w:sz="0" w:space="0" w:color="auto"/>
        <w:bottom w:val="none" w:sz="0" w:space="0" w:color="auto"/>
        <w:right w:val="none" w:sz="0" w:space="0" w:color="auto"/>
      </w:divBdr>
    </w:div>
    <w:div w:id="948901063">
      <w:bodyDiv w:val="1"/>
      <w:marLeft w:val="0"/>
      <w:marRight w:val="0"/>
      <w:marTop w:val="0"/>
      <w:marBottom w:val="0"/>
      <w:divBdr>
        <w:top w:val="none" w:sz="0" w:space="0" w:color="auto"/>
        <w:left w:val="none" w:sz="0" w:space="0" w:color="auto"/>
        <w:bottom w:val="none" w:sz="0" w:space="0" w:color="auto"/>
        <w:right w:val="none" w:sz="0" w:space="0" w:color="auto"/>
      </w:divBdr>
    </w:div>
    <w:div w:id="955596752">
      <w:bodyDiv w:val="1"/>
      <w:marLeft w:val="0"/>
      <w:marRight w:val="0"/>
      <w:marTop w:val="0"/>
      <w:marBottom w:val="0"/>
      <w:divBdr>
        <w:top w:val="none" w:sz="0" w:space="0" w:color="auto"/>
        <w:left w:val="none" w:sz="0" w:space="0" w:color="auto"/>
        <w:bottom w:val="none" w:sz="0" w:space="0" w:color="auto"/>
        <w:right w:val="none" w:sz="0" w:space="0" w:color="auto"/>
      </w:divBdr>
    </w:div>
    <w:div w:id="976836698">
      <w:bodyDiv w:val="1"/>
      <w:marLeft w:val="0"/>
      <w:marRight w:val="0"/>
      <w:marTop w:val="0"/>
      <w:marBottom w:val="0"/>
      <w:divBdr>
        <w:top w:val="none" w:sz="0" w:space="0" w:color="auto"/>
        <w:left w:val="none" w:sz="0" w:space="0" w:color="auto"/>
        <w:bottom w:val="none" w:sz="0" w:space="0" w:color="auto"/>
        <w:right w:val="none" w:sz="0" w:space="0" w:color="auto"/>
      </w:divBdr>
    </w:div>
    <w:div w:id="983196698">
      <w:bodyDiv w:val="1"/>
      <w:marLeft w:val="0"/>
      <w:marRight w:val="0"/>
      <w:marTop w:val="0"/>
      <w:marBottom w:val="0"/>
      <w:divBdr>
        <w:top w:val="none" w:sz="0" w:space="0" w:color="auto"/>
        <w:left w:val="none" w:sz="0" w:space="0" w:color="auto"/>
        <w:bottom w:val="none" w:sz="0" w:space="0" w:color="auto"/>
        <w:right w:val="none" w:sz="0" w:space="0" w:color="auto"/>
      </w:divBdr>
      <w:divsChild>
        <w:div w:id="570622908">
          <w:marLeft w:val="0"/>
          <w:marRight w:val="0"/>
          <w:marTop w:val="0"/>
          <w:marBottom w:val="0"/>
          <w:divBdr>
            <w:top w:val="none" w:sz="0" w:space="0" w:color="auto"/>
            <w:left w:val="none" w:sz="0" w:space="0" w:color="auto"/>
            <w:bottom w:val="none" w:sz="0" w:space="0" w:color="auto"/>
            <w:right w:val="none" w:sz="0" w:space="0" w:color="auto"/>
          </w:divBdr>
          <w:divsChild>
            <w:div w:id="2070305559">
              <w:marLeft w:val="0"/>
              <w:marRight w:val="0"/>
              <w:marTop w:val="0"/>
              <w:marBottom w:val="0"/>
              <w:divBdr>
                <w:top w:val="none" w:sz="0" w:space="0" w:color="auto"/>
                <w:left w:val="none" w:sz="0" w:space="0" w:color="auto"/>
                <w:bottom w:val="none" w:sz="0" w:space="0" w:color="auto"/>
                <w:right w:val="none" w:sz="0" w:space="0" w:color="auto"/>
              </w:divBdr>
              <w:divsChild>
                <w:div w:id="66763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129469">
      <w:bodyDiv w:val="1"/>
      <w:marLeft w:val="0"/>
      <w:marRight w:val="0"/>
      <w:marTop w:val="0"/>
      <w:marBottom w:val="0"/>
      <w:divBdr>
        <w:top w:val="none" w:sz="0" w:space="0" w:color="auto"/>
        <w:left w:val="none" w:sz="0" w:space="0" w:color="auto"/>
        <w:bottom w:val="none" w:sz="0" w:space="0" w:color="auto"/>
        <w:right w:val="none" w:sz="0" w:space="0" w:color="auto"/>
      </w:divBdr>
      <w:divsChild>
        <w:div w:id="1967613253">
          <w:marLeft w:val="0"/>
          <w:marRight w:val="0"/>
          <w:marTop w:val="0"/>
          <w:marBottom w:val="0"/>
          <w:divBdr>
            <w:top w:val="none" w:sz="0" w:space="0" w:color="auto"/>
            <w:left w:val="none" w:sz="0" w:space="0" w:color="auto"/>
            <w:bottom w:val="none" w:sz="0" w:space="0" w:color="auto"/>
            <w:right w:val="none" w:sz="0" w:space="0" w:color="auto"/>
          </w:divBdr>
          <w:divsChild>
            <w:div w:id="1404333030">
              <w:marLeft w:val="0"/>
              <w:marRight w:val="0"/>
              <w:marTop w:val="0"/>
              <w:marBottom w:val="0"/>
              <w:divBdr>
                <w:top w:val="none" w:sz="0" w:space="0" w:color="auto"/>
                <w:left w:val="none" w:sz="0" w:space="0" w:color="auto"/>
                <w:bottom w:val="none" w:sz="0" w:space="0" w:color="auto"/>
                <w:right w:val="none" w:sz="0" w:space="0" w:color="auto"/>
              </w:divBdr>
              <w:divsChild>
                <w:div w:id="143297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636519">
      <w:bodyDiv w:val="1"/>
      <w:marLeft w:val="0"/>
      <w:marRight w:val="0"/>
      <w:marTop w:val="0"/>
      <w:marBottom w:val="0"/>
      <w:divBdr>
        <w:top w:val="none" w:sz="0" w:space="0" w:color="auto"/>
        <w:left w:val="none" w:sz="0" w:space="0" w:color="auto"/>
        <w:bottom w:val="none" w:sz="0" w:space="0" w:color="auto"/>
        <w:right w:val="none" w:sz="0" w:space="0" w:color="auto"/>
      </w:divBdr>
    </w:div>
    <w:div w:id="1064719313">
      <w:bodyDiv w:val="1"/>
      <w:marLeft w:val="0"/>
      <w:marRight w:val="0"/>
      <w:marTop w:val="0"/>
      <w:marBottom w:val="0"/>
      <w:divBdr>
        <w:top w:val="none" w:sz="0" w:space="0" w:color="auto"/>
        <w:left w:val="none" w:sz="0" w:space="0" w:color="auto"/>
        <w:bottom w:val="none" w:sz="0" w:space="0" w:color="auto"/>
        <w:right w:val="none" w:sz="0" w:space="0" w:color="auto"/>
      </w:divBdr>
    </w:div>
    <w:div w:id="1076248280">
      <w:bodyDiv w:val="1"/>
      <w:marLeft w:val="0"/>
      <w:marRight w:val="0"/>
      <w:marTop w:val="0"/>
      <w:marBottom w:val="0"/>
      <w:divBdr>
        <w:top w:val="none" w:sz="0" w:space="0" w:color="auto"/>
        <w:left w:val="none" w:sz="0" w:space="0" w:color="auto"/>
        <w:bottom w:val="none" w:sz="0" w:space="0" w:color="auto"/>
        <w:right w:val="none" w:sz="0" w:space="0" w:color="auto"/>
      </w:divBdr>
      <w:divsChild>
        <w:div w:id="1943688143">
          <w:marLeft w:val="0"/>
          <w:marRight w:val="0"/>
          <w:marTop w:val="0"/>
          <w:marBottom w:val="0"/>
          <w:divBdr>
            <w:top w:val="none" w:sz="0" w:space="0" w:color="auto"/>
            <w:left w:val="none" w:sz="0" w:space="0" w:color="auto"/>
            <w:bottom w:val="none" w:sz="0" w:space="0" w:color="auto"/>
            <w:right w:val="none" w:sz="0" w:space="0" w:color="auto"/>
          </w:divBdr>
          <w:divsChild>
            <w:div w:id="2043902077">
              <w:marLeft w:val="0"/>
              <w:marRight w:val="0"/>
              <w:marTop w:val="0"/>
              <w:marBottom w:val="0"/>
              <w:divBdr>
                <w:top w:val="none" w:sz="0" w:space="0" w:color="auto"/>
                <w:left w:val="none" w:sz="0" w:space="0" w:color="auto"/>
                <w:bottom w:val="none" w:sz="0" w:space="0" w:color="auto"/>
                <w:right w:val="none" w:sz="0" w:space="0" w:color="auto"/>
              </w:divBdr>
              <w:divsChild>
                <w:div w:id="1682047089">
                  <w:marLeft w:val="0"/>
                  <w:marRight w:val="0"/>
                  <w:marTop w:val="0"/>
                  <w:marBottom w:val="0"/>
                  <w:divBdr>
                    <w:top w:val="none" w:sz="0" w:space="0" w:color="auto"/>
                    <w:left w:val="none" w:sz="0" w:space="0" w:color="auto"/>
                    <w:bottom w:val="none" w:sz="0" w:space="0" w:color="auto"/>
                    <w:right w:val="none" w:sz="0" w:space="0" w:color="auto"/>
                  </w:divBdr>
                  <w:divsChild>
                    <w:div w:id="1015695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8211266">
      <w:bodyDiv w:val="1"/>
      <w:marLeft w:val="0"/>
      <w:marRight w:val="0"/>
      <w:marTop w:val="0"/>
      <w:marBottom w:val="0"/>
      <w:divBdr>
        <w:top w:val="none" w:sz="0" w:space="0" w:color="auto"/>
        <w:left w:val="none" w:sz="0" w:space="0" w:color="auto"/>
        <w:bottom w:val="none" w:sz="0" w:space="0" w:color="auto"/>
        <w:right w:val="none" w:sz="0" w:space="0" w:color="auto"/>
      </w:divBdr>
    </w:div>
    <w:div w:id="1079861205">
      <w:bodyDiv w:val="1"/>
      <w:marLeft w:val="0"/>
      <w:marRight w:val="0"/>
      <w:marTop w:val="0"/>
      <w:marBottom w:val="0"/>
      <w:divBdr>
        <w:top w:val="none" w:sz="0" w:space="0" w:color="auto"/>
        <w:left w:val="none" w:sz="0" w:space="0" w:color="auto"/>
        <w:bottom w:val="none" w:sz="0" w:space="0" w:color="auto"/>
        <w:right w:val="none" w:sz="0" w:space="0" w:color="auto"/>
      </w:divBdr>
    </w:div>
    <w:div w:id="1080371319">
      <w:bodyDiv w:val="1"/>
      <w:marLeft w:val="0"/>
      <w:marRight w:val="0"/>
      <w:marTop w:val="0"/>
      <w:marBottom w:val="0"/>
      <w:divBdr>
        <w:top w:val="none" w:sz="0" w:space="0" w:color="auto"/>
        <w:left w:val="none" w:sz="0" w:space="0" w:color="auto"/>
        <w:bottom w:val="none" w:sz="0" w:space="0" w:color="auto"/>
        <w:right w:val="none" w:sz="0" w:space="0" w:color="auto"/>
      </w:divBdr>
    </w:div>
    <w:div w:id="1108814303">
      <w:bodyDiv w:val="1"/>
      <w:marLeft w:val="0"/>
      <w:marRight w:val="0"/>
      <w:marTop w:val="0"/>
      <w:marBottom w:val="0"/>
      <w:divBdr>
        <w:top w:val="none" w:sz="0" w:space="0" w:color="auto"/>
        <w:left w:val="none" w:sz="0" w:space="0" w:color="auto"/>
        <w:bottom w:val="none" w:sz="0" w:space="0" w:color="auto"/>
        <w:right w:val="none" w:sz="0" w:space="0" w:color="auto"/>
      </w:divBdr>
    </w:div>
    <w:div w:id="1116681010">
      <w:bodyDiv w:val="1"/>
      <w:marLeft w:val="0"/>
      <w:marRight w:val="0"/>
      <w:marTop w:val="0"/>
      <w:marBottom w:val="0"/>
      <w:divBdr>
        <w:top w:val="none" w:sz="0" w:space="0" w:color="auto"/>
        <w:left w:val="none" w:sz="0" w:space="0" w:color="auto"/>
        <w:bottom w:val="none" w:sz="0" w:space="0" w:color="auto"/>
        <w:right w:val="none" w:sz="0" w:space="0" w:color="auto"/>
      </w:divBdr>
    </w:div>
    <w:div w:id="1127627865">
      <w:bodyDiv w:val="1"/>
      <w:marLeft w:val="0"/>
      <w:marRight w:val="0"/>
      <w:marTop w:val="0"/>
      <w:marBottom w:val="0"/>
      <w:divBdr>
        <w:top w:val="none" w:sz="0" w:space="0" w:color="auto"/>
        <w:left w:val="none" w:sz="0" w:space="0" w:color="auto"/>
        <w:bottom w:val="none" w:sz="0" w:space="0" w:color="auto"/>
        <w:right w:val="none" w:sz="0" w:space="0" w:color="auto"/>
      </w:divBdr>
      <w:divsChild>
        <w:div w:id="1247609921">
          <w:marLeft w:val="0"/>
          <w:marRight w:val="0"/>
          <w:marTop w:val="0"/>
          <w:marBottom w:val="0"/>
          <w:divBdr>
            <w:top w:val="none" w:sz="0" w:space="0" w:color="auto"/>
            <w:left w:val="none" w:sz="0" w:space="0" w:color="auto"/>
            <w:bottom w:val="none" w:sz="0" w:space="0" w:color="auto"/>
            <w:right w:val="none" w:sz="0" w:space="0" w:color="auto"/>
          </w:divBdr>
          <w:divsChild>
            <w:div w:id="1031031184">
              <w:marLeft w:val="0"/>
              <w:marRight w:val="0"/>
              <w:marTop w:val="0"/>
              <w:marBottom w:val="0"/>
              <w:divBdr>
                <w:top w:val="none" w:sz="0" w:space="0" w:color="auto"/>
                <w:left w:val="none" w:sz="0" w:space="0" w:color="auto"/>
                <w:bottom w:val="none" w:sz="0" w:space="0" w:color="auto"/>
                <w:right w:val="none" w:sz="0" w:space="0" w:color="auto"/>
              </w:divBdr>
              <w:divsChild>
                <w:div w:id="1235817238">
                  <w:marLeft w:val="0"/>
                  <w:marRight w:val="0"/>
                  <w:marTop w:val="0"/>
                  <w:marBottom w:val="0"/>
                  <w:divBdr>
                    <w:top w:val="none" w:sz="0" w:space="0" w:color="auto"/>
                    <w:left w:val="none" w:sz="0" w:space="0" w:color="auto"/>
                    <w:bottom w:val="none" w:sz="0" w:space="0" w:color="auto"/>
                    <w:right w:val="none" w:sz="0" w:space="0" w:color="auto"/>
                  </w:divBdr>
                  <w:divsChild>
                    <w:div w:id="28050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521093">
      <w:bodyDiv w:val="1"/>
      <w:marLeft w:val="0"/>
      <w:marRight w:val="0"/>
      <w:marTop w:val="0"/>
      <w:marBottom w:val="0"/>
      <w:divBdr>
        <w:top w:val="none" w:sz="0" w:space="0" w:color="auto"/>
        <w:left w:val="none" w:sz="0" w:space="0" w:color="auto"/>
        <w:bottom w:val="none" w:sz="0" w:space="0" w:color="auto"/>
        <w:right w:val="none" w:sz="0" w:space="0" w:color="auto"/>
      </w:divBdr>
    </w:div>
    <w:div w:id="1166939700">
      <w:bodyDiv w:val="1"/>
      <w:marLeft w:val="0"/>
      <w:marRight w:val="0"/>
      <w:marTop w:val="0"/>
      <w:marBottom w:val="0"/>
      <w:divBdr>
        <w:top w:val="none" w:sz="0" w:space="0" w:color="auto"/>
        <w:left w:val="none" w:sz="0" w:space="0" w:color="auto"/>
        <w:bottom w:val="none" w:sz="0" w:space="0" w:color="auto"/>
        <w:right w:val="none" w:sz="0" w:space="0" w:color="auto"/>
      </w:divBdr>
    </w:div>
    <w:div w:id="1178618864">
      <w:bodyDiv w:val="1"/>
      <w:marLeft w:val="0"/>
      <w:marRight w:val="0"/>
      <w:marTop w:val="0"/>
      <w:marBottom w:val="0"/>
      <w:divBdr>
        <w:top w:val="none" w:sz="0" w:space="0" w:color="auto"/>
        <w:left w:val="none" w:sz="0" w:space="0" w:color="auto"/>
        <w:bottom w:val="none" w:sz="0" w:space="0" w:color="auto"/>
        <w:right w:val="none" w:sz="0" w:space="0" w:color="auto"/>
      </w:divBdr>
      <w:divsChild>
        <w:div w:id="1213729434">
          <w:marLeft w:val="0"/>
          <w:marRight w:val="0"/>
          <w:marTop w:val="0"/>
          <w:marBottom w:val="0"/>
          <w:divBdr>
            <w:top w:val="none" w:sz="0" w:space="0" w:color="auto"/>
            <w:left w:val="none" w:sz="0" w:space="0" w:color="auto"/>
            <w:bottom w:val="none" w:sz="0" w:space="0" w:color="auto"/>
            <w:right w:val="none" w:sz="0" w:space="0" w:color="auto"/>
          </w:divBdr>
          <w:divsChild>
            <w:div w:id="186142317">
              <w:marLeft w:val="0"/>
              <w:marRight w:val="0"/>
              <w:marTop w:val="0"/>
              <w:marBottom w:val="0"/>
              <w:divBdr>
                <w:top w:val="none" w:sz="0" w:space="0" w:color="auto"/>
                <w:left w:val="none" w:sz="0" w:space="0" w:color="auto"/>
                <w:bottom w:val="none" w:sz="0" w:space="0" w:color="auto"/>
                <w:right w:val="none" w:sz="0" w:space="0" w:color="auto"/>
              </w:divBdr>
              <w:divsChild>
                <w:div w:id="1080056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411421">
      <w:bodyDiv w:val="1"/>
      <w:marLeft w:val="0"/>
      <w:marRight w:val="0"/>
      <w:marTop w:val="0"/>
      <w:marBottom w:val="0"/>
      <w:divBdr>
        <w:top w:val="none" w:sz="0" w:space="0" w:color="auto"/>
        <w:left w:val="none" w:sz="0" w:space="0" w:color="auto"/>
        <w:bottom w:val="none" w:sz="0" w:space="0" w:color="auto"/>
        <w:right w:val="none" w:sz="0" w:space="0" w:color="auto"/>
      </w:divBdr>
    </w:div>
    <w:div w:id="1229077293">
      <w:bodyDiv w:val="1"/>
      <w:marLeft w:val="0"/>
      <w:marRight w:val="0"/>
      <w:marTop w:val="0"/>
      <w:marBottom w:val="0"/>
      <w:divBdr>
        <w:top w:val="none" w:sz="0" w:space="0" w:color="auto"/>
        <w:left w:val="none" w:sz="0" w:space="0" w:color="auto"/>
        <w:bottom w:val="none" w:sz="0" w:space="0" w:color="auto"/>
        <w:right w:val="none" w:sz="0" w:space="0" w:color="auto"/>
      </w:divBdr>
    </w:div>
    <w:div w:id="1244492440">
      <w:bodyDiv w:val="1"/>
      <w:marLeft w:val="0"/>
      <w:marRight w:val="0"/>
      <w:marTop w:val="0"/>
      <w:marBottom w:val="0"/>
      <w:divBdr>
        <w:top w:val="none" w:sz="0" w:space="0" w:color="auto"/>
        <w:left w:val="none" w:sz="0" w:space="0" w:color="auto"/>
        <w:bottom w:val="none" w:sz="0" w:space="0" w:color="auto"/>
        <w:right w:val="none" w:sz="0" w:space="0" w:color="auto"/>
      </w:divBdr>
    </w:div>
    <w:div w:id="1247568609">
      <w:bodyDiv w:val="1"/>
      <w:marLeft w:val="0"/>
      <w:marRight w:val="0"/>
      <w:marTop w:val="0"/>
      <w:marBottom w:val="0"/>
      <w:divBdr>
        <w:top w:val="none" w:sz="0" w:space="0" w:color="auto"/>
        <w:left w:val="none" w:sz="0" w:space="0" w:color="auto"/>
        <w:bottom w:val="none" w:sz="0" w:space="0" w:color="auto"/>
        <w:right w:val="none" w:sz="0" w:space="0" w:color="auto"/>
      </w:divBdr>
    </w:div>
    <w:div w:id="1255936119">
      <w:bodyDiv w:val="1"/>
      <w:marLeft w:val="0"/>
      <w:marRight w:val="0"/>
      <w:marTop w:val="0"/>
      <w:marBottom w:val="0"/>
      <w:divBdr>
        <w:top w:val="none" w:sz="0" w:space="0" w:color="auto"/>
        <w:left w:val="none" w:sz="0" w:space="0" w:color="auto"/>
        <w:bottom w:val="none" w:sz="0" w:space="0" w:color="auto"/>
        <w:right w:val="none" w:sz="0" w:space="0" w:color="auto"/>
      </w:divBdr>
    </w:div>
    <w:div w:id="1268661899">
      <w:bodyDiv w:val="1"/>
      <w:marLeft w:val="0"/>
      <w:marRight w:val="0"/>
      <w:marTop w:val="0"/>
      <w:marBottom w:val="0"/>
      <w:divBdr>
        <w:top w:val="none" w:sz="0" w:space="0" w:color="auto"/>
        <w:left w:val="none" w:sz="0" w:space="0" w:color="auto"/>
        <w:bottom w:val="none" w:sz="0" w:space="0" w:color="auto"/>
        <w:right w:val="none" w:sz="0" w:space="0" w:color="auto"/>
      </w:divBdr>
    </w:div>
    <w:div w:id="1269964891">
      <w:bodyDiv w:val="1"/>
      <w:marLeft w:val="0"/>
      <w:marRight w:val="0"/>
      <w:marTop w:val="0"/>
      <w:marBottom w:val="0"/>
      <w:divBdr>
        <w:top w:val="none" w:sz="0" w:space="0" w:color="auto"/>
        <w:left w:val="none" w:sz="0" w:space="0" w:color="auto"/>
        <w:bottom w:val="none" w:sz="0" w:space="0" w:color="auto"/>
        <w:right w:val="none" w:sz="0" w:space="0" w:color="auto"/>
      </w:divBdr>
      <w:divsChild>
        <w:div w:id="323162976">
          <w:marLeft w:val="0"/>
          <w:marRight w:val="0"/>
          <w:marTop w:val="0"/>
          <w:marBottom w:val="0"/>
          <w:divBdr>
            <w:top w:val="none" w:sz="0" w:space="0" w:color="auto"/>
            <w:left w:val="none" w:sz="0" w:space="0" w:color="auto"/>
            <w:bottom w:val="none" w:sz="0" w:space="0" w:color="auto"/>
            <w:right w:val="none" w:sz="0" w:space="0" w:color="auto"/>
          </w:divBdr>
          <w:divsChild>
            <w:div w:id="1779331788">
              <w:marLeft w:val="0"/>
              <w:marRight w:val="0"/>
              <w:marTop w:val="0"/>
              <w:marBottom w:val="0"/>
              <w:divBdr>
                <w:top w:val="none" w:sz="0" w:space="0" w:color="auto"/>
                <w:left w:val="none" w:sz="0" w:space="0" w:color="auto"/>
                <w:bottom w:val="none" w:sz="0" w:space="0" w:color="auto"/>
                <w:right w:val="none" w:sz="0" w:space="0" w:color="auto"/>
              </w:divBdr>
              <w:divsChild>
                <w:div w:id="204047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936089">
      <w:bodyDiv w:val="1"/>
      <w:marLeft w:val="0"/>
      <w:marRight w:val="0"/>
      <w:marTop w:val="0"/>
      <w:marBottom w:val="0"/>
      <w:divBdr>
        <w:top w:val="none" w:sz="0" w:space="0" w:color="auto"/>
        <w:left w:val="none" w:sz="0" w:space="0" w:color="auto"/>
        <w:bottom w:val="none" w:sz="0" w:space="0" w:color="auto"/>
        <w:right w:val="none" w:sz="0" w:space="0" w:color="auto"/>
      </w:divBdr>
    </w:div>
    <w:div w:id="1300257406">
      <w:bodyDiv w:val="1"/>
      <w:marLeft w:val="0"/>
      <w:marRight w:val="0"/>
      <w:marTop w:val="0"/>
      <w:marBottom w:val="0"/>
      <w:divBdr>
        <w:top w:val="none" w:sz="0" w:space="0" w:color="auto"/>
        <w:left w:val="none" w:sz="0" w:space="0" w:color="auto"/>
        <w:bottom w:val="none" w:sz="0" w:space="0" w:color="auto"/>
        <w:right w:val="none" w:sz="0" w:space="0" w:color="auto"/>
      </w:divBdr>
    </w:div>
    <w:div w:id="1300451275">
      <w:bodyDiv w:val="1"/>
      <w:marLeft w:val="0"/>
      <w:marRight w:val="0"/>
      <w:marTop w:val="0"/>
      <w:marBottom w:val="0"/>
      <w:divBdr>
        <w:top w:val="none" w:sz="0" w:space="0" w:color="auto"/>
        <w:left w:val="none" w:sz="0" w:space="0" w:color="auto"/>
        <w:bottom w:val="none" w:sz="0" w:space="0" w:color="auto"/>
        <w:right w:val="none" w:sz="0" w:space="0" w:color="auto"/>
      </w:divBdr>
    </w:div>
    <w:div w:id="1302811508">
      <w:bodyDiv w:val="1"/>
      <w:marLeft w:val="0"/>
      <w:marRight w:val="0"/>
      <w:marTop w:val="0"/>
      <w:marBottom w:val="0"/>
      <w:divBdr>
        <w:top w:val="none" w:sz="0" w:space="0" w:color="auto"/>
        <w:left w:val="none" w:sz="0" w:space="0" w:color="auto"/>
        <w:bottom w:val="none" w:sz="0" w:space="0" w:color="auto"/>
        <w:right w:val="none" w:sz="0" w:space="0" w:color="auto"/>
      </w:divBdr>
    </w:div>
    <w:div w:id="1310943963">
      <w:bodyDiv w:val="1"/>
      <w:marLeft w:val="0"/>
      <w:marRight w:val="0"/>
      <w:marTop w:val="0"/>
      <w:marBottom w:val="0"/>
      <w:divBdr>
        <w:top w:val="none" w:sz="0" w:space="0" w:color="auto"/>
        <w:left w:val="none" w:sz="0" w:space="0" w:color="auto"/>
        <w:bottom w:val="none" w:sz="0" w:space="0" w:color="auto"/>
        <w:right w:val="none" w:sz="0" w:space="0" w:color="auto"/>
      </w:divBdr>
    </w:div>
    <w:div w:id="1329868980">
      <w:bodyDiv w:val="1"/>
      <w:marLeft w:val="0"/>
      <w:marRight w:val="0"/>
      <w:marTop w:val="0"/>
      <w:marBottom w:val="0"/>
      <w:divBdr>
        <w:top w:val="none" w:sz="0" w:space="0" w:color="auto"/>
        <w:left w:val="none" w:sz="0" w:space="0" w:color="auto"/>
        <w:bottom w:val="none" w:sz="0" w:space="0" w:color="auto"/>
        <w:right w:val="none" w:sz="0" w:space="0" w:color="auto"/>
      </w:divBdr>
      <w:divsChild>
        <w:div w:id="1056970542">
          <w:marLeft w:val="0"/>
          <w:marRight w:val="0"/>
          <w:marTop w:val="0"/>
          <w:marBottom w:val="0"/>
          <w:divBdr>
            <w:top w:val="none" w:sz="0" w:space="0" w:color="auto"/>
            <w:left w:val="none" w:sz="0" w:space="0" w:color="auto"/>
            <w:bottom w:val="none" w:sz="0" w:space="0" w:color="auto"/>
            <w:right w:val="none" w:sz="0" w:space="0" w:color="auto"/>
          </w:divBdr>
          <w:divsChild>
            <w:div w:id="726562939">
              <w:marLeft w:val="0"/>
              <w:marRight w:val="0"/>
              <w:marTop w:val="0"/>
              <w:marBottom w:val="0"/>
              <w:divBdr>
                <w:top w:val="none" w:sz="0" w:space="0" w:color="auto"/>
                <w:left w:val="none" w:sz="0" w:space="0" w:color="auto"/>
                <w:bottom w:val="none" w:sz="0" w:space="0" w:color="auto"/>
                <w:right w:val="none" w:sz="0" w:space="0" w:color="auto"/>
              </w:divBdr>
              <w:divsChild>
                <w:div w:id="481000087">
                  <w:marLeft w:val="0"/>
                  <w:marRight w:val="0"/>
                  <w:marTop w:val="0"/>
                  <w:marBottom w:val="0"/>
                  <w:divBdr>
                    <w:top w:val="none" w:sz="0" w:space="0" w:color="auto"/>
                    <w:left w:val="none" w:sz="0" w:space="0" w:color="auto"/>
                    <w:bottom w:val="none" w:sz="0" w:space="0" w:color="auto"/>
                    <w:right w:val="none" w:sz="0" w:space="0" w:color="auto"/>
                  </w:divBdr>
                  <w:divsChild>
                    <w:div w:id="160657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2222270">
      <w:bodyDiv w:val="1"/>
      <w:marLeft w:val="0"/>
      <w:marRight w:val="0"/>
      <w:marTop w:val="0"/>
      <w:marBottom w:val="0"/>
      <w:divBdr>
        <w:top w:val="none" w:sz="0" w:space="0" w:color="auto"/>
        <w:left w:val="none" w:sz="0" w:space="0" w:color="auto"/>
        <w:bottom w:val="none" w:sz="0" w:space="0" w:color="auto"/>
        <w:right w:val="none" w:sz="0" w:space="0" w:color="auto"/>
      </w:divBdr>
    </w:div>
    <w:div w:id="1353803913">
      <w:bodyDiv w:val="1"/>
      <w:marLeft w:val="0"/>
      <w:marRight w:val="0"/>
      <w:marTop w:val="0"/>
      <w:marBottom w:val="0"/>
      <w:divBdr>
        <w:top w:val="none" w:sz="0" w:space="0" w:color="auto"/>
        <w:left w:val="none" w:sz="0" w:space="0" w:color="auto"/>
        <w:bottom w:val="none" w:sz="0" w:space="0" w:color="auto"/>
        <w:right w:val="none" w:sz="0" w:space="0" w:color="auto"/>
      </w:divBdr>
    </w:div>
    <w:div w:id="1361929168">
      <w:bodyDiv w:val="1"/>
      <w:marLeft w:val="0"/>
      <w:marRight w:val="0"/>
      <w:marTop w:val="0"/>
      <w:marBottom w:val="0"/>
      <w:divBdr>
        <w:top w:val="none" w:sz="0" w:space="0" w:color="auto"/>
        <w:left w:val="none" w:sz="0" w:space="0" w:color="auto"/>
        <w:bottom w:val="none" w:sz="0" w:space="0" w:color="auto"/>
        <w:right w:val="none" w:sz="0" w:space="0" w:color="auto"/>
      </w:divBdr>
    </w:div>
    <w:div w:id="1364595557">
      <w:bodyDiv w:val="1"/>
      <w:marLeft w:val="0"/>
      <w:marRight w:val="0"/>
      <w:marTop w:val="0"/>
      <w:marBottom w:val="0"/>
      <w:divBdr>
        <w:top w:val="none" w:sz="0" w:space="0" w:color="auto"/>
        <w:left w:val="none" w:sz="0" w:space="0" w:color="auto"/>
        <w:bottom w:val="none" w:sz="0" w:space="0" w:color="auto"/>
        <w:right w:val="none" w:sz="0" w:space="0" w:color="auto"/>
      </w:divBdr>
    </w:div>
    <w:div w:id="1371613085">
      <w:bodyDiv w:val="1"/>
      <w:marLeft w:val="0"/>
      <w:marRight w:val="0"/>
      <w:marTop w:val="0"/>
      <w:marBottom w:val="0"/>
      <w:divBdr>
        <w:top w:val="none" w:sz="0" w:space="0" w:color="auto"/>
        <w:left w:val="none" w:sz="0" w:space="0" w:color="auto"/>
        <w:bottom w:val="none" w:sz="0" w:space="0" w:color="auto"/>
        <w:right w:val="none" w:sz="0" w:space="0" w:color="auto"/>
      </w:divBdr>
    </w:div>
    <w:div w:id="1383286571">
      <w:bodyDiv w:val="1"/>
      <w:marLeft w:val="0"/>
      <w:marRight w:val="0"/>
      <w:marTop w:val="0"/>
      <w:marBottom w:val="0"/>
      <w:divBdr>
        <w:top w:val="none" w:sz="0" w:space="0" w:color="auto"/>
        <w:left w:val="none" w:sz="0" w:space="0" w:color="auto"/>
        <w:bottom w:val="none" w:sz="0" w:space="0" w:color="auto"/>
        <w:right w:val="none" w:sz="0" w:space="0" w:color="auto"/>
      </w:divBdr>
    </w:div>
    <w:div w:id="1405569244">
      <w:bodyDiv w:val="1"/>
      <w:marLeft w:val="0"/>
      <w:marRight w:val="0"/>
      <w:marTop w:val="0"/>
      <w:marBottom w:val="0"/>
      <w:divBdr>
        <w:top w:val="none" w:sz="0" w:space="0" w:color="auto"/>
        <w:left w:val="none" w:sz="0" w:space="0" w:color="auto"/>
        <w:bottom w:val="none" w:sz="0" w:space="0" w:color="auto"/>
        <w:right w:val="none" w:sz="0" w:space="0" w:color="auto"/>
      </w:divBdr>
    </w:div>
    <w:div w:id="1407141478">
      <w:bodyDiv w:val="1"/>
      <w:marLeft w:val="0"/>
      <w:marRight w:val="0"/>
      <w:marTop w:val="0"/>
      <w:marBottom w:val="0"/>
      <w:divBdr>
        <w:top w:val="none" w:sz="0" w:space="0" w:color="auto"/>
        <w:left w:val="none" w:sz="0" w:space="0" w:color="auto"/>
        <w:bottom w:val="none" w:sz="0" w:space="0" w:color="auto"/>
        <w:right w:val="none" w:sz="0" w:space="0" w:color="auto"/>
      </w:divBdr>
    </w:div>
    <w:div w:id="1419062440">
      <w:bodyDiv w:val="1"/>
      <w:marLeft w:val="0"/>
      <w:marRight w:val="0"/>
      <w:marTop w:val="0"/>
      <w:marBottom w:val="0"/>
      <w:divBdr>
        <w:top w:val="none" w:sz="0" w:space="0" w:color="auto"/>
        <w:left w:val="none" w:sz="0" w:space="0" w:color="auto"/>
        <w:bottom w:val="none" w:sz="0" w:space="0" w:color="auto"/>
        <w:right w:val="none" w:sz="0" w:space="0" w:color="auto"/>
      </w:divBdr>
    </w:div>
    <w:div w:id="1438329616">
      <w:bodyDiv w:val="1"/>
      <w:marLeft w:val="0"/>
      <w:marRight w:val="0"/>
      <w:marTop w:val="0"/>
      <w:marBottom w:val="0"/>
      <w:divBdr>
        <w:top w:val="none" w:sz="0" w:space="0" w:color="auto"/>
        <w:left w:val="none" w:sz="0" w:space="0" w:color="auto"/>
        <w:bottom w:val="none" w:sz="0" w:space="0" w:color="auto"/>
        <w:right w:val="none" w:sz="0" w:space="0" w:color="auto"/>
      </w:divBdr>
    </w:div>
    <w:div w:id="1446853112">
      <w:bodyDiv w:val="1"/>
      <w:marLeft w:val="0"/>
      <w:marRight w:val="0"/>
      <w:marTop w:val="0"/>
      <w:marBottom w:val="0"/>
      <w:divBdr>
        <w:top w:val="none" w:sz="0" w:space="0" w:color="auto"/>
        <w:left w:val="none" w:sz="0" w:space="0" w:color="auto"/>
        <w:bottom w:val="none" w:sz="0" w:space="0" w:color="auto"/>
        <w:right w:val="none" w:sz="0" w:space="0" w:color="auto"/>
      </w:divBdr>
    </w:div>
    <w:div w:id="1468160995">
      <w:bodyDiv w:val="1"/>
      <w:marLeft w:val="0"/>
      <w:marRight w:val="0"/>
      <w:marTop w:val="0"/>
      <w:marBottom w:val="0"/>
      <w:divBdr>
        <w:top w:val="none" w:sz="0" w:space="0" w:color="auto"/>
        <w:left w:val="none" w:sz="0" w:space="0" w:color="auto"/>
        <w:bottom w:val="none" w:sz="0" w:space="0" w:color="auto"/>
        <w:right w:val="none" w:sz="0" w:space="0" w:color="auto"/>
      </w:divBdr>
      <w:divsChild>
        <w:div w:id="673460226">
          <w:marLeft w:val="0"/>
          <w:marRight w:val="0"/>
          <w:marTop w:val="0"/>
          <w:marBottom w:val="0"/>
          <w:divBdr>
            <w:top w:val="none" w:sz="0" w:space="0" w:color="auto"/>
            <w:left w:val="none" w:sz="0" w:space="0" w:color="auto"/>
            <w:bottom w:val="none" w:sz="0" w:space="0" w:color="auto"/>
            <w:right w:val="none" w:sz="0" w:space="0" w:color="auto"/>
          </w:divBdr>
          <w:divsChild>
            <w:div w:id="1080756362">
              <w:marLeft w:val="0"/>
              <w:marRight w:val="0"/>
              <w:marTop w:val="0"/>
              <w:marBottom w:val="0"/>
              <w:divBdr>
                <w:top w:val="none" w:sz="0" w:space="0" w:color="auto"/>
                <w:left w:val="none" w:sz="0" w:space="0" w:color="auto"/>
                <w:bottom w:val="none" w:sz="0" w:space="0" w:color="auto"/>
                <w:right w:val="none" w:sz="0" w:space="0" w:color="auto"/>
              </w:divBdr>
              <w:divsChild>
                <w:div w:id="1425346809">
                  <w:marLeft w:val="0"/>
                  <w:marRight w:val="0"/>
                  <w:marTop w:val="0"/>
                  <w:marBottom w:val="0"/>
                  <w:divBdr>
                    <w:top w:val="none" w:sz="0" w:space="0" w:color="auto"/>
                    <w:left w:val="none" w:sz="0" w:space="0" w:color="auto"/>
                    <w:bottom w:val="none" w:sz="0" w:space="0" w:color="auto"/>
                    <w:right w:val="none" w:sz="0" w:space="0" w:color="auto"/>
                  </w:divBdr>
                  <w:divsChild>
                    <w:div w:id="1632594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190723">
          <w:marLeft w:val="0"/>
          <w:marRight w:val="0"/>
          <w:marTop w:val="0"/>
          <w:marBottom w:val="0"/>
          <w:divBdr>
            <w:top w:val="none" w:sz="0" w:space="0" w:color="auto"/>
            <w:left w:val="none" w:sz="0" w:space="0" w:color="auto"/>
            <w:bottom w:val="none" w:sz="0" w:space="0" w:color="auto"/>
            <w:right w:val="none" w:sz="0" w:space="0" w:color="auto"/>
          </w:divBdr>
          <w:divsChild>
            <w:div w:id="910114613">
              <w:marLeft w:val="0"/>
              <w:marRight w:val="0"/>
              <w:marTop w:val="0"/>
              <w:marBottom w:val="0"/>
              <w:divBdr>
                <w:top w:val="none" w:sz="0" w:space="0" w:color="auto"/>
                <w:left w:val="none" w:sz="0" w:space="0" w:color="auto"/>
                <w:bottom w:val="none" w:sz="0" w:space="0" w:color="auto"/>
                <w:right w:val="none" w:sz="0" w:space="0" w:color="auto"/>
              </w:divBdr>
              <w:divsChild>
                <w:div w:id="650838708">
                  <w:marLeft w:val="0"/>
                  <w:marRight w:val="0"/>
                  <w:marTop w:val="0"/>
                  <w:marBottom w:val="0"/>
                  <w:divBdr>
                    <w:top w:val="none" w:sz="0" w:space="0" w:color="auto"/>
                    <w:left w:val="none" w:sz="0" w:space="0" w:color="auto"/>
                    <w:bottom w:val="none" w:sz="0" w:space="0" w:color="auto"/>
                    <w:right w:val="none" w:sz="0" w:space="0" w:color="auto"/>
                  </w:divBdr>
                  <w:divsChild>
                    <w:div w:id="1229919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910967">
      <w:bodyDiv w:val="1"/>
      <w:marLeft w:val="0"/>
      <w:marRight w:val="0"/>
      <w:marTop w:val="0"/>
      <w:marBottom w:val="0"/>
      <w:divBdr>
        <w:top w:val="none" w:sz="0" w:space="0" w:color="auto"/>
        <w:left w:val="none" w:sz="0" w:space="0" w:color="auto"/>
        <w:bottom w:val="none" w:sz="0" w:space="0" w:color="auto"/>
        <w:right w:val="none" w:sz="0" w:space="0" w:color="auto"/>
      </w:divBdr>
    </w:div>
    <w:div w:id="1494637751">
      <w:bodyDiv w:val="1"/>
      <w:marLeft w:val="0"/>
      <w:marRight w:val="0"/>
      <w:marTop w:val="0"/>
      <w:marBottom w:val="0"/>
      <w:divBdr>
        <w:top w:val="none" w:sz="0" w:space="0" w:color="auto"/>
        <w:left w:val="none" w:sz="0" w:space="0" w:color="auto"/>
        <w:bottom w:val="none" w:sz="0" w:space="0" w:color="auto"/>
        <w:right w:val="none" w:sz="0" w:space="0" w:color="auto"/>
      </w:divBdr>
    </w:div>
    <w:div w:id="1499423692">
      <w:bodyDiv w:val="1"/>
      <w:marLeft w:val="0"/>
      <w:marRight w:val="0"/>
      <w:marTop w:val="0"/>
      <w:marBottom w:val="0"/>
      <w:divBdr>
        <w:top w:val="none" w:sz="0" w:space="0" w:color="auto"/>
        <w:left w:val="none" w:sz="0" w:space="0" w:color="auto"/>
        <w:bottom w:val="none" w:sz="0" w:space="0" w:color="auto"/>
        <w:right w:val="none" w:sz="0" w:space="0" w:color="auto"/>
      </w:divBdr>
      <w:divsChild>
        <w:div w:id="1273980023">
          <w:marLeft w:val="0"/>
          <w:marRight w:val="0"/>
          <w:marTop w:val="0"/>
          <w:marBottom w:val="0"/>
          <w:divBdr>
            <w:top w:val="none" w:sz="0" w:space="0" w:color="auto"/>
            <w:left w:val="none" w:sz="0" w:space="0" w:color="auto"/>
            <w:bottom w:val="none" w:sz="0" w:space="0" w:color="auto"/>
            <w:right w:val="none" w:sz="0" w:space="0" w:color="auto"/>
          </w:divBdr>
          <w:divsChild>
            <w:div w:id="618731413">
              <w:marLeft w:val="0"/>
              <w:marRight w:val="0"/>
              <w:marTop w:val="0"/>
              <w:marBottom w:val="0"/>
              <w:divBdr>
                <w:top w:val="none" w:sz="0" w:space="0" w:color="auto"/>
                <w:left w:val="none" w:sz="0" w:space="0" w:color="auto"/>
                <w:bottom w:val="none" w:sz="0" w:space="0" w:color="auto"/>
                <w:right w:val="none" w:sz="0" w:space="0" w:color="auto"/>
              </w:divBdr>
              <w:divsChild>
                <w:div w:id="1894535902">
                  <w:marLeft w:val="0"/>
                  <w:marRight w:val="0"/>
                  <w:marTop w:val="0"/>
                  <w:marBottom w:val="0"/>
                  <w:divBdr>
                    <w:top w:val="none" w:sz="0" w:space="0" w:color="auto"/>
                    <w:left w:val="none" w:sz="0" w:space="0" w:color="auto"/>
                    <w:bottom w:val="none" w:sz="0" w:space="0" w:color="auto"/>
                    <w:right w:val="none" w:sz="0" w:space="0" w:color="auto"/>
                  </w:divBdr>
                  <w:divsChild>
                    <w:div w:id="129413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029795">
      <w:bodyDiv w:val="1"/>
      <w:marLeft w:val="0"/>
      <w:marRight w:val="0"/>
      <w:marTop w:val="0"/>
      <w:marBottom w:val="0"/>
      <w:divBdr>
        <w:top w:val="none" w:sz="0" w:space="0" w:color="auto"/>
        <w:left w:val="none" w:sz="0" w:space="0" w:color="auto"/>
        <w:bottom w:val="none" w:sz="0" w:space="0" w:color="auto"/>
        <w:right w:val="none" w:sz="0" w:space="0" w:color="auto"/>
      </w:divBdr>
    </w:div>
    <w:div w:id="1530216790">
      <w:bodyDiv w:val="1"/>
      <w:marLeft w:val="0"/>
      <w:marRight w:val="0"/>
      <w:marTop w:val="0"/>
      <w:marBottom w:val="0"/>
      <w:divBdr>
        <w:top w:val="none" w:sz="0" w:space="0" w:color="auto"/>
        <w:left w:val="none" w:sz="0" w:space="0" w:color="auto"/>
        <w:bottom w:val="none" w:sz="0" w:space="0" w:color="auto"/>
        <w:right w:val="none" w:sz="0" w:space="0" w:color="auto"/>
      </w:divBdr>
    </w:div>
    <w:div w:id="1534806298">
      <w:bodyDiv w:val="1"/>
      <w:marLeft w:val="0"/>
      <w:marRight w:val="0"/>
      <w:marTop w:val="0"/>
      <w:marBottom w:val="0"/>
      <w:divBdr>
        <w:top w:val="none" w:sz="0" w:space="0" w:color="auto"/>
        <w:left w:val="none" w:sz="0" w:space="0" w:color="auto"/>
        <w:bottom w:val="none" w:sz="0" w:space="0" w:color="auto"/>
        <w:right w:val="none" w:sz="0" w:space="0" w:color="auto"/>
      </w:divBdr>
    </w:div>
    <w:div w:id="1544558724">
      <w:bodyDiv w:val="1"/>
      <w:marLeft w:val="0"/>
      <w:marRight w:val="0"/>
      <w:marTop w:val="0"/>
      <w:marBottom w:val="0"/>
      <w:divBdr>
        <w:top w:val="none" w:sz="0" w:space="0" w:color="auto"/>
        <w:left w:val="none" w:sz="0" w:space="0" w:color="auto"/>
        <w:bottom w:val="none" w:sz="0" w:space="0" w:color="auto"/>
        <w:right w:val="none" w:sz="0" w:space="0" w:color="auto"/>
      </w:divBdr>
    </w:div>
    <w:div w:id="1575164068">
      <w:bodyDiv w:val="1"/>
      <w:marLeft w:val="0"/>
      <w:marRight w:val="0"/>
      <w:marTop w:val="0"/>
      <w:marBottom w:val="0"/>
      <w:divBdr>
        <w:top w:val="none" w:sz="0" w:space="0" w:color="auto"/>
        <w:left w:val="none" w:sz="0" w:space="0" w:color="auto"/>
        <w:bottom w:val="none" w:sz="0" w:space="0" w:color="auto"/>
        <w:right w:val="none" w:sz="0" w:space="0" w:color="auto"/>
      </w:divBdr>
      <w:divsChild>
        <w:div w:id="2059013910">
          <w:marLeft w:val="0"/>
          <w:marRight w:val="0"/>
          <w:marTop w:val="0"/>
          <w:marBottom w:val="0"/>
          <w:divBdr>
            <w:top w:val="none" w:sz="0" w:space="0" w:color="auto"/>
            <w:left w:val="none" w:sz="0" w:space="0" w:color="auto"/>
            <w:bottom w:val="none" w:sz="0" w:space="0" w:color="auto"/>
            <w:right w:val="none" w:sz="0" w:space="0" w:color="auto"/>
          </w:divBdr>
          <w:divsChild>
            <w:div w:id="2021812331">
              <w:marLeft w:val="0"/>
              <w:marRight w:val="0"/>
              <w:marTop w:val="0"/>
              <w:marBottom w:val="0"/>
              <w:divBdr>
                <w:top w:val="none" w:sz="0" w:space="0" w:color="auto"/>
                <w:left w:val="none" w:sz="0" w:space="0" w:color="auto"/>
                <w:bottom w:val="none" w:sz="0" w:space="0" w:color="auto"/>
                <w:right w:val="none" w:sz="0" w:space="0" w:color="auto"/>
              </w:divBdr>
              <w:divsChild>
                <w:div w:id="165629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7737907">
      <w:bodyDiv w:val="1"/>
      <w:marLeft w:val="0"/>
      <w:marRight w:val="0"/>
      <w:marTop w:val="0"/>
      <w:marBottom w:val="0"/>
      <w:divBdr>
        <w:top w:val="none" w:sz="0" w:space="0" w:color="auto"/>
        <w:left w:val="none" w:sz="0" w:space="0" w:color="auto"/>
        <w:bottom w:val="none" w:sz="0" w:space="0" w:color="auto"/>
        <w:right w:val="none" w:sz="0" w:space="0" w:color="auto"/>
      </w:divBdr>
    </w:div>
    <w:div w:id="1584292833">
      <w:bodyDiv w:val="1"/>
      <w:marLeft w:val="0"/>
      <w:marRight w:val="0"/>
      <w:marTop w:val="0"/>
      <w:marBottom w:val="0"/>
      <w:divBdr>
        <w:top w:val="none" w:sz="0" w:space="0" w:color="auto"/>
        <w:left w:val="none" w:sz="0" w:space="0" w:color="auto"/>
        <w:bottom w:val="none" w:sz="0" w:space="0" w:color="auto"/>
        <w:right w:val="none" w:sz="0" w:space="0" w:color="auto"/>
      </w:divBdr>
    </w:div>
    <w:div w:id="1595357253">
      <w:bodyDiv w:val="1"/>
      <w:marLeft w:val="0"/>
      <w:marRight w:val="0"/>
      <w:marTop w:val="0"/>
      <w:marBottom w:val="0"/>
      <w:divBdr>
        <w:top w:val="none" w:sz="0" w:space="0" w:color="auto"/>
        <w:left w:val="none" w:sz="0" w:space="0" w:color="auto"/>
        <w:bottom w:val="none" w:sz="0" w:space="0" w:color="auto"/>
        <w:right w:val="none" w:sz="0" w:space="0" w:color="auto"/>
      </w:divBdr>
    </w:div>
    <w:div w:id="1633361224">
      <w:bodyDiv w:val="1"/>
      <w:marLeft w:val="0"/>
      <w:marRight w:val="0"/>
      <w:marTop w:val="0"/>
      <w:marBottom w:val="0"/>
      <w:divBdr>
        <w:top w:val="none" w:sz="0" w:space="0" w:color="auto"/>
        <w:left w:val="none" w:sz="0" w:space="0" w:color="auto"/>
        <w:bottom w:val="none" w:sz="0" w:space="0" w:color="auto"/>
        <w:right w:val="none" w:sz="0" w:space="0" w:color="auto"/>
      </w:divBdr>
    </w:div>
    <w:div w:id="1644502475">
      <w:bodyDiv w:val="1"/>
      <w:marLeft w:val="0"/>
      <w:marRight w:val="0"/>
      <w:marTop w:val="0"/>
      <w:marBottom w:val="0"/>
      <w:divBdr>
        <w:top w:val="none" w:sz="0" w:space="0" w:color="auto"/>
        <w:left w:val="none" w:sz="0" w:space="0" w:color="auto"/>
        <w:bottom w:val="none" w:sz="0" w:space="0" w:color="auto"/>
        <w:right w:val="none" w:sz="0" w:space="0" w:color="auto"/>
      </w:divBdr>
    </w:div>
    <w:div w:id="1647780954">
      <w:bodyDiv w:val="1"/>
      <w:marLeft w:val="0"/>
      <w:marRight w:val="0"/>
      <w:marTop w:val="0"/>
      <w:marBottom w:val="0"/>
      <w:divBdr>
        <w:top w:val="none" w:sz="0" w:space="0" w:color="auto"/>
        <w:left w:val="none" w:sz="0" w:space="0" w:color="auto"/>
        <w:bottom w:val="none" w:sz="0" w:space="0" w:color="auto"/>
        <w:right w:val="none" w:sz="0" w:space="0" w:color="auto"/>
      </w:divBdr>
    </w:div>
    <w:div w:id="1647976657">
      <w:bodyDiv w:val="1"/>
      <w:marLeft w:val="0"/>
      <w:marRight w:val="0"/>
      <w:marTop w:val="0"/>
      <w:marBottom w:val="0"/>
      <w:divBdr>
        <w:top w:val="none" w:sz="0" w:space="0" w:color="auto"/>
        <w:left w:val="none" w:sz="0" w:space="0" w:color="auto"/>
        <w:bottom w:val="none" w:sz="0" w:space="0" w:color="auto"/>
        <w:right w:val="none" w:sz="0" w:space="0" w:color="auto"/>
      </w:divBdr>
    </w:div>
    <w:div w:id="1649356128">
      <w:bodyDiv w:val="1"/>
      <w:marLeft w:val="0"/>
      <w:marRight w:val="0"/>
      <w:marTop w:val="0"/>
      <w:marBottom w:val="0"/>
      <w:divBdr>
        <w:top w:val="none" w:sz="0" w:space="0" w:color="auto"/>
        <w:left w:val="none" w:sz="0" w:space="0" w:color="auto"/>
        <w:bottom w:val="none" w:sz="0" w:space="0" w:color="auto"/>
        <w:right w:val="none" w:sz="0" w:space="0" w:color="auto"/>
      </w:divBdr>
      <w:divsChild>
        <w:div w:id="286470156">
          <w:marLeft w:val="0"/>
          <w:marRight w:val="0"/>
          <w:marTop w:val="0"/>
          <w:marBottom w:val="0"/>
          <w:divBdr>
            <w:top w:val="none" w:sz="0" w:space="0" w:color="auto"/>
            <w:left w:val="none" w:sz="0" w:space="0" w:color="auto"/>
            <w:bottom w:val="none" w:sz="0" w:space="0" w:color="auto"/>
            <w:right w:val="none" w:sz="0" w:space="0" w:color="auto"/>
          </w:divBdr>
          <w:divsChild>
            <w:div w:id="169412425">
              <w:marLeft w:val="0"/>
              <w:marRight w:val="0"/>
              <w:marTop w:val="0"/>
              <w:marBottom w:val="0"/>
              <w:divBdr>
                <w:top w:val="none" w:sz="0" w:space="0" w:color="auto"/>
                <w:left w:val="none" w:sz="0" w:space="0" w:color="auto"/>
                <w:bottom w:val="none" w:sz="0" w:space="0" w:color="auto"/>
                <w:right w:val="none" w:sz="0" w:space="0" w:color="auto"/>
              </w:divBdr>
              <w:divsChild>
                <w:div w:id="177932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958780">
          <w:marLeft w:val="0"/>
          <w:marRight w:val="0"/>
          <w:marTop w:val="0"/>
          <w:marBottom w:val="0"/>
          <w:divBdr>
            <w:top w:val="none" w:sz="0" w:space="0" w:color="auto"/>
            <w:left w:val="none" w:sz="0" w:space="0" w:color="auto"/>
            <w:bottom w:val="none" w:sz="0" w:space="0" w:color="auto"/>
            <w:right w:val="none" w:sz="0" w:space="0" w:color="auto"/>
          </w:divBdr>
          <w:divsChild>
            <w:div w:id="1014724264">
              <w:marLeft w:val="0"/>
              <w:marRight w:val="0"/>
              <w:marTop w:val="0"/>
              <w:marBottom w:val="0"/>
              <w:divBdr>
                <w:top w:val="none" w:sz="0" w:space="0" w:color="auto"/>
                <w:left w:val="none" w:sz="0" w:space="0" w:color="auto"/>
                <w:bottom w:val="none" w:sz="0" w:space="0" w:color="auto"/>
                <w:right w:val="none" w:sz="0" w:space="0" w:color="auto"/>
              </w:divBdr>
              <w:divsChild>
                <w:div w:id="204420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807203">
      <w:bodyDiv w:val="1"/>
      <w:marLeft w:val="0"/>
      <w:marRight w:val="0"/>
      <w:marTop w:val="0"/>
      <w:marBottom w:val="0"/>
      <w:divBdr>
        <w:top w:val="none" w:sz="0" w:space="0" w:color="auto"/>
        <w:left w:val="none" w:sz="0" w:space="0" w:color="auto"/>
        <w:bottom w:val="none" w:sz="0" w:space="0" w:color="auto"/>
        <w:right w:val="none" w:sz="0" w:space="0" w:color="auto"/>
      </w:divBdr>
    </w:div>
    <w:div w:id="1679886656">
      <w:bodyDiv w:val="1"/>
      <w:marLeft w:val="0"/>
      <w:marRight w:val="0"/>
      <w:marTop w:val="0"/>
      <w:marBottom w:val="0"/>
      <w:divBdr>
        <w:top w:val="none" w:sz="0" w:space="0" w:color="auto"/>
        <w:left w:val="none" w:sz="0" w:space="0" w:color="auto"/>
        <w:bottom w:val="none" w:sz="0" w:space="0" w:color="auto"/>
        <w:right w:val="none" w:sz="0" w:space="0" w:color="auto"/>
      </w:divBdr>
    </w:div>
    <w:div w:id="1684740743">
      <w:bodyDiv w:val="1"/>
      <w:marLeft w:val="0"/>
      <w:marRight w:val="0"/>
      <w:marTop w:val="0"/>
      <w:marBottom w:val="0"/>
      <w:divBdr>
        <w:top w:val="none" w:sz="0" w:space="0" w:color="auto"/>
        <w:left w:val="none" w:sz="0" w:space="0" w:color="auto"/>
        <w:bottom w:val="none" w:sz="0" w:space="0" w:color="auto"/>
        <w:right w:val="none" w:sz="0" w:space="0" w:color="auto"/>
      </w:divBdr>
    </w:div>
    <w:div w:id="1691908661">
      <w:bodyDiv w:val="1"/>
      <w:marLeft w:val="0"/>
      <w:marRight w:val="0"/>
      <w:marTop w:val="0"/>
      <w:marBottom w:val="0"/>
      <w:divBdr>
        <w:top w:val="none" w:sz="0" w:space="0" w:color="auto"/>
        <w:left w:val="none" w:sz="0" w:space="0" w:color="auto"/>
        <w:bottom w:val="none" w:sz="0" w:space="0" w:color="auto"/>
        <w:right w:val="none" w:sz="0" w:space="0" w:color="auto"/>
      </w:divBdr>
    </w:div>
    <w:div w:id="1704134181">
      <w:bodyDiv w:val="1"/>
      <w:marLeft w:val="0"/>
      <w:marRight w:val="0"/>
      <w:marTop w:val="0"/>
      <w:marBottom w:val="0"/>
      <w:divBdr>
        <w:top w:val="none" w:sz="0" w:space="0" w:color="auto"/>
        <w:left w:val="none" w:sz="0" w:space="0" w:color="auto"/>
        <w:bottom w:val="none" w:sz="0" w:space="0" w:color="auto"/>
        <w:right w:val="none" w:sz="0" w:space="0" w:color="auto"/>
      </w:divBdr>
      <w:divsChild>
        <w:div w:id="1342009758">
          <w:marLeft w:val="0"/>
          <w:marRight w:val="0"/>
          <w:marTop w:val="0"/>
          <w:marBottom w:val="0"/>
          <w:divBdr>
            <w:top w:val="none" w:sz="0" w:space="0" w:color="auto"/>
            <w:left w:val="none" w:sz="0" w:space="0" w:color="auto"/>
            <w:bottom w:val="none" w:sz="0" w:space="0" w:color="auto"/>
            <w:right w:val="none" w:sz="0" w:space="0" w:color="auto"/>
          </w:divBdr>
          <w:divsChild>
            <w:div w:id="1180854858">
              <w:marLeft w:val="0"/>
              <w:marRight w:val="0"/>
              <w:marTop w:val="0"/>
              <w:marBottom w:val="0"/>
              <w:divBdr>
                <w:top w:val="none" w:sz="0" w:space="0" w:color="auto"/>
                <w:left w:val="none" w:sz="0" w:space="0" w:color="auto"/>
                <w:bottom w:val="none" w:sz="0" w:space="0" w:color="auto"/>
                <w:right w:val="none" w:sz="0" w:space="0" w:color="auto"/>
              </w:divBdr>
              <w:divsChild>
                <w:div w:id="921715248">
                  <w:marLeft w:val="0"/>
                  <w:marRight w:val="0"/>
                  <w:marTop w:val="0"/>
                  <w:marBottom w:val="0"/>
                  <w:divBdr>
                    <w:top w:val="none" w:sz="0" w:space="0" w:color="auto"/>
                    <w:left w:val="none" w:sz="0" w:space="0" w:color="auto"/>
                    <w:bottom w:val="none" w:sz="0" w:space="0" w:color="auto"/>
                    <w:right w:val="none" w:sz="0" w:space="0" w:color="auto"/>
                  </w:divBdr>
                  <w:divsChild>
                    <w:div w:id="42088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654748">
      <w:bodyDiv w:val="1"/>
      <w:marLeft w:val="0"/>
      <w:marRight w:val="0"/>
      <w:marTop w:val="0"/>
      <w:marBottom w:val="0"/>
      <w:divBdr>
        <w:top w:val="none" w:sz="0" w:space="0" w:color="auto"/>
        <w:left w:val="none" w:sz="0" w:space="0" w:color="auto"/>
        <w:bottom w:val="none" w:sz="0" w:space="0" w:color="auto"/>
        <w:right w:val="none" w:sz="0" w:space="0" w:color="auto"/>
      </w:divBdr>
    </w:div>
    <w:div w:id="1726754823">
      <w:bodyDiv w:val="1"/>
      <w:marLeft w:val="0"/>
      <w:marRight w:val="0"/>
      <w:marTop w:val="0"/>
      <w:marBottom w:val="0"/>
      <w:divBdr>
        <w:top w:val="none" w:sz="0" w:space="0" w:color="auto"/>
        <w:left w:val="none" w:sz="0" w:space="0" w:color="auto"/>
        <w:bottom w:val="none" w:sz="0" w:space="0" w:color="auto"/>
        <w:right w:val="none" w:sz="0" w:space="0" w:color="auto"/>
      </w:divBdr>
    </w:div>
    <w:div w:id="1760757258">
      <w:bodyDiv w:val="1"/>
      <w:marLeft w:val="0"/>
      <w:marRight w:val="0"/>
      <w:marTop w:val="0"/>
      <w:marBottom w:val="0"/>
      <w:divBdr>
        <w:top w:val="none" w:sz="0" w:space="0" w:color="auto"/>
        <w:left w:val="none" w:sz="0" w:space="0" w:color="auto"/>
        <w:bottom w:val="none" w:sz="0" w:space="0" w:color="auto"/>
        <w:right w:val="none" w:sz="0" w:space="0" w:color="auto"/>
      </w:divBdr>
    </w:div>
    <w:div w:id="1776553246">
      <w:bodyDiv w:val="1"/>
      <w:marLeft w:val="0"/>
      <w:marRight w:val="0"/>
      <w:marTop w:val="0"/>
      <w:marBottom w:val="0"/>
      <w:divBdr>
        <w:top w:val="none" w:sz="0" w:space="0" w:color="auto"/>
        <w:left w:val="none" w:sz="0" w:space="0" w:color="auto"/>
        <w:bottom w:val="none" w:sz="0" w:space="0" w:color="auto"/>
        <w:right w:val="none" w:sz="0" w:space="0" w:color="auto"/>
      </w:divBdr>
    </w:div>
    <w:div w:id="1778022190">
      <w:bodyDiv w:val="1"/>
      <w:marLeft w:val="0"/>
      <w:marRight w:val="0"/>
      <w:marTop w:val="0"/>
      <w:marBottom w:val="0"/>
      <w:divBdr>
        <w:top w:val="none" w:sz="0" w:space="0" w:color="auto"/>
        <w:left w:val="none" w:sz="0" w:space="0" w:color="auto"/>
        <w:bottom w:val="none" w:sz="0" w:space="0" w:color="auto"/>
        <w:right w:val="none" w:sz="0" w:space="0" w:color="auto"/>
      </w:divBdr>
    </w:div>
    <w:div w:id="1830514621">
      <w:bodyDiv w:val="1"/>
      <w:marLeft w:val="0"/>
      <w:marRight w:val="0"/>
      <w:marTop w:val="0"/>
      <w:marBottom w:val="0"/>
      <w:divBdr>
        <w:top w:val="none" w:sz="0" w:space="0" w:color="auto"/>
        <w:left w:val="none" w:sz="0" w:space="0" w:color="auto"/>
        <w:bottom w:val="none" w:sz="0" w:space="0" w:color="auto"/>
        <w:right w:val="none" w:sz="0" w:space="0" w:color="auto"/>
      </w:divBdr>
    </w:div>
    <w:div w:id="1876766272">
      <w:bodyDiv w:val="1"/>
      <w:marLeft w:val="0"/>
      <w:marRight w:val="0"/>
      <w:marTop w:val="0"/>
      <w:marBottom w:val="0"/>
      <w:divBdr>
        <w:top w:val="none" w:sz="0" w:space="0" w:color="auto"/>
        <w:left w:val="none" w:sz="0" w:space="0" w:color="auto"/>
        <w:bottom w:val="none" w:sz="0" w:space="0" w:color="auto"/>
        <w:right w:val="none" w:sz="0" w:space="0" w:color="auto"/>
      </w:divBdr>
    </w:div>
    <w:div w:id="1877890145">
      <w:bodyDiv w:val="1"/>
      <w:marLeft w:val="0"/>
      <w:marRight w:val="0"/>
      <w:marTop w:val="0"/>
      <w:marBottom w:val="0"/>
      <w:divBdr>
        <w:top w:val="none" w:sz="0" w:space="0" w:color="auto"/>
        <w:left w:val="none" w:sz="0" w:space="0" w:color="auto"/>
        <w:bottom w:val="none" w:sz="0" w:space="0" w:color="auto"/>
        <w:right w:val="none" w:sz="0" w:space="0" w:color="auto"/>
      </w:divBdr>
    </w:div>
    <w:div w:id="1887254141">
      <w:bodyDiv w:val="1"/>
      <w:marLeft w:val="0"/>
      <w:marRight w:val="0"/>
      <w:marTop w:val="0"/>
      <w:marBottom w:val="0"/>
      <w:divBdr>
        <w:top w:val="none" w:sz="0" w:space="0" w:color="auto"/>
        <w:left w:val="none" w:sz="0" w:space="0" w:color="auto"/>
        <w:bottom w:val="none" w:sz="0" w:space="0" w:color="auto"/>
        <w:right w:val="none" w:sz="0" w:space="0" w:color="auto"/>
      </w:divBdr>
    </w:div>
    <w:div w:id="1910142557">
      <w:bodyDiv w:val="1"/>
      <w:marLeft w:val="0"/>
      <w:marRight w:val="0"/>
      <w:marTop w:val="0"/>
      <w:marBottom w:val="0"/>
      <w:divBdr>
        <w:top w:val="none" w:sz="0" w:space="0" w:color="auto"/>
        <w:left w:val="none" w:sz="0" w:space="0" w:color="auto"/>
        <w:bottom w:val="none" w:sz="0" w:space="0" w:color="auto"/>
        <w:right w:val="none" w:sz="0" w:space="0" w:color="auto"/>
      </w:divBdr>
    </w:div>
    <w:div w:id="1915581527">
      <w:bodyDiv w:val="1"/>
      <w:marLeft w:val="0"/>
      <w:marRight w:val="0"/>
      <w:marTop w:val="0"/>
      <w:marBottom w:val="0"/>
      <w:divBdr>
        <w:top w:val="none" w:sz="0" w:space="0" w:color="auto"/>
        <w:left w:val="none" w:sz="0" w:space="0" w:color="auto"/>
        <w:bottom w:val="none" w:sz="0" w:space="0" w:color="auto"/>
        <w:right w:val="none" w:sz="0" w:space="0" w:color="auto"/>
      </w:divBdr>
      <w:divsChild>
        <w:div w:id="809126727">
          <w:marLeft w:val="0"/>
          <w:marRight w:val="0"/>
          <w:marTop w:val="0"/>
          <w:marBottom w:val="0"/>
          <w:divBdr>
            <w:top w:val="none" w:sz="0" w:space="0" w:color="auto"/>
            <w:left w:val="none" w:sz="0" w:space="0" w:color="auto"/>
            <w:bottom w:val="none" w:sz="0" w:space="0" w:color="auto"/>
            <w:right w:val="none" w:sz="0" w:space="0" w:color="auto"/>
          </w:divBdr>
          <w:divsChild>
            <w:div w:id="876627297">
              <w:marLeft w:val="0"/>
              <w:marRight w:val="0"/>
              <w:marTop w:val="0"/>
              <w:marBottom w:val="0"/>
              <w:divBdr>
                <w:top w:val="none" w:sz="0" w:space="0" w:color="auto"/>
                <w:left w:val="none" w:sz="0" w:space="0" w:color="auto"/>
                <w:bottom w:val="none" w:sz="0" w:space="0" w:color="auto"/>
                <w:right w:val="none" w:sz="0" w:space="0" w:color="auto"/>
              </w:divBdr>
              <w:divsChild>
                <w:div w:id="934443208">
                  <w:marLeft w:val="0"/>
                  <w:marRight w:val="0"/>
                  <w:marTop w:val="0"/>
                  <w:marBottom w:val="0"/>
                  <w:divBdr>
                    <w:top w:val="none" w:sz="0" w:space="0" w:color="auto"/>
                    <w:left w:val="none" w:sz="0" w:space="0" w:color="auto"/>
                    <w:bottom w:val="none" w:sz="0" w:space="0" w:color="auto"/>
                    <w:right w:val="none" w:sz="0" w:space="0" w:color="auto"/>
                  </w:divBdr>
                  <w:divsChild>
                    <w:div w:id="1036196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9585981">
      <w:bodyDiv w:val="1"/>
      <w:marLeft w:val="0"/>
      <w:marRight w:val="0"/>
      <w:marTop w:val="0"/>
      <w:marBottom w:val="0"/>
      <w:divBdr>
        <w:top w:val="none" w:sz="0" w:space="0" w:color="auto"/>
        <w:left w:val="none" w:sz="0" w:space="0" w:color="auto"/>
        <w:bottom w:val="none" w:sz="0" w:space="0" w:color="auto"/>
        <w:right w:val="none" w:sz="0" w:space="0" w:color="auto"/>
      </w:divBdr>
      <w:divsChild>
        <w:div w:id="1170289200">
          <w:marLeft w:val="0"/>
          <w:marRight w:val="0"/>
          <w:marTop w:val="0"/>
          <w:marBottom w:val="0"/>
          <w:divBdr>
            <w:top w:val="none" w:sz="0" w:space="0" w:color="auto"/>
            <w:left w:val="none" w:sz="0" w:space="0" w:color="auto"/>
            <w:bottom w:val="none" w:sz="0" w:space="0" w:color="auto"/>
            <w:right w:val="none" w:sz="0" w:space="0" w:color="auto"/>
          </w:divBdr>
          <w:divsChild>
            <w:div w:id="432434045">
              <w:marLeft w:val="0"/>
              <w:marRight w:val="0"/>
              <w:marTop w:val="0"/>
              <w:marBottom w:val="0"/>
              <w:divBdr>
                <w:top w:val="none" w:sz="0" w:space="0" w:color="auto"/>
                <w:left w:val="none" w:sz="0" w:space="0" w:color="auto"/>
                <w:bottom w:val="none" w:sz="0" w:space="0" w:color="auto"/>
                <w:right w:val="none" w:sz="0" w:space="0" w:color="auto"/>
              </w:divBdr>
              <w:divsChild>
                <w:div w:id="153691609">
                  <w:marLeft w:val="0"/>
                  <w:marRight w:val="0"/>
                  <w:marTop w:val="0"/>
                  <w:marBottom w:val="0"/>
                  <w:divBdr>
                    <w:top w:val="none" w:sz="0" w:space="0" w:color="auto"/>
                    <w:left w:val="none" w:sz="0" w:space="0" w:color="auto"/>
                    <w:bottom w:val="none" w:sz="0" w:space="0" w:color="auto"/>
                    <w:right w:val="none" w:sz="0" w:space="0" w:color="auto"/>
                  </w:divBdr>
                  <w:divsChild>
                    <w:div w:id="214394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4090052">
      <w:bodyDiv w:val="1"/>
      <w:marLeft w:val="0"/>
      <w:marRight w:val="0"/>
      <w:marTop w:val="0"/>
      <w:marBottom w:val="0"/>
      <w:divBdr>
        <w:top w:val="none" w:sz="0" w:space="0" w:color="auto"/>
        <w:left w:val="none" w:sz="0" w:space="0" w:color="auto"/>
        <w:bottom w:val="none" w:sz="0" w:space="0" w:color="auto"/>
        <w:right w:val="none" w:sz="0" w:space="0" w:color="auto"/>
      </w:divBdr>
    </w:div>
    <w:div w:id="1958873424">
      <w:bodyDiv w:val="1"/>
      <w:marLeft w:val="0"/>
      <w:marRight w:val="0"/>
      <w:marTop w:val="0"/>
      <w:marBottom w:val="0"/>
      <w:divBdr>
        <w:top w:val="none" w:sz="0" w:space="0" w:color="auto"/>
        <w:left w:val="none" w:sz="0" w:space="0" w:color="auto"/>
        <w:bottom w:val="none" w:sz="0" w:space="0" w:color="auto"/>
        <w:right w:val="none" w:sz="0" w:space="0" w:color="auto"/>
      </w:divBdr>
    </w:div>
    <w:div w:id="1973099953">
      <w:bodyDiv w:val="1"/>
      <w:marLeft w:val="0"/>
      <w:marRight w:val="0"/>
      <w:marTop w:val="0"/>
      <w:marBottom w:val="0"/>
      <w:divBdr>
        <w:top w:val="none" w:sz="0" w:space="0" w:color="auto"/>
        <w:left w:val="none" w:sz="0" w:space="0" w:color="auto"/>
        <w:bottom w:val="none" w:sz="0" w:space="0" w:color="auto"/>
        <w:right w:val="none" w:sz="0" w:space="0" w:color="auto"/>
      </w:divBdr>
    </w:div>
    <w:div w:id="1997610441">
      <w:bodyDiv w:val="1"/>
      <w:marLeft w:val="0"/>
      <w:marRight w:val="0"/>
      <w:marTop w:val="0"/>
      <w:marBottom w:val="0"/>
      <w:divBdr>
        <w:top w:val="none" w:sz="0" w:space="0" w:color="auto"/>
        <w:left w:val="none" w:sz="0" w:space="0" w:color="auto"/>
        <w:bottom w:val="none" w:sz="0" w:space="0" w:color="auto"/>
        <w:right w:val="none" w:sz="0" w:space="0" w:color="auto"/>
      </w:divBdr>
    </w:div>
    <w:div w:id="1998607140">
      <w:bodyDiv w:val="1"/>
      <w:marLeft w:val="0"/>
      <w:marRight w:val="0"/>
      <w:marTop w:val="0"/>
      <w:marBottom w:val="0"/>
      <w:divBdr>
        <w:top w:val="none" w:sz="0" w:space="0" w:color="auto"/>
        <w:left w:val="none" w:sz="0" w:space="0" w:color="auto"/>
        <w:bottom w:val="none" w:sz="0" w:space="0" w:color="auto"/>
        <w:right w:val="none" w:sz="0" w:space="0" w:color="auto"/>
      </w:divBdr>
    </w:div>
    <w:div w:id="2037266382">
      <w:bodyDiv w:val="1"/>
      <w:marLeft w:val="0"/>
      <w:marRight w:val="0"/>
      <w:marTop w:val="0"/>
      <w:marBottom w:val="0"/>
      <w:divBdr>
        <w:top w:val="none" w:sz="0" w:space="0" w:color="auto"/>
        <w:left w:val="none" w:sz="0" w:space="0" w:color="auto"/>
        <w:bottom w:val="none" w:sz="0" w:space="0" w:color="auto"/>
        <w:right w:val="none" w:sz="0" w:space="0" w:color="auto"/>
      </w:divBdr>
      <w:divsChild>
        <w:div w:id="741029661">
          <w:marLeft w:val="0"/>
          <w:marRight w:val="0"/>
          <w:marTop w:val="0"/>
          <w:marBottom w:val="0"/>
          <w:divBdr>
            <w:top w:val="none" w:sz="0" w:space="0" w:color="auto"/>
            <w:left w:val="none" w:sz="0" w:space="0" w:color="auto"/>
            <w:bottom w:val="none" w:sz="0" w:space="0" w:color="auto"/>
            <w:right w:val="none" w:sz="0" w:space="0" w:color="auto"/>
          </w:divBdr>
          <w:divsChild>
            <w:div w:id="548952441">
              <w:marLeft w:val="0"/>
              <w:marRight w:val="0"/>
              <w:marTop w:val="0"/>
              <w:marBottom w:val="0"/>
              <w:divBdr>
                <w:top w:val="none" w:sz="0" w:space="0" w:color="auto"/>
                <w:left w:val="none" w:sz="0" w:space="0" w:color="auto"/>
                <w:bottom w:val="none" w:sz="0" w:space="0" w:color="auto"/>
                <w:right w:val="none" w:sz="0" w:space="0" w:color="auto"/>
              </w:divBdr>
              <w:divsChild>
                <w:div w:id="1698580843">
                  <w:marLeft w:val="0"/>
                  <w:marRight w:val="0"/>
                  <w:marTop w:val="0"/>
                  <w:marBottom w:val="0"/>
                  <w:divBdr>
                    <w:top w:val="none" w:sz="0" w:space="0" w:color="auto"/>
                    <w:left w:val="none" w:sz="0" w:space="0" w:color="auto"/>
                    <w:bottom w:val="none" w:sz="0" w:space="0" w:color="auto"/>
                    <w:right w:val="none" w:sz="0" w:space="0" w:color="auto"/>
                  </w:divBdr>
                  <w:divsChild>
                    <w:div w:id="124598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503816">
          <w:marLeft w:val="0"/>
          <w:marRight w:val="0"/>
          <w:marTop w:val="0"/>
          <w:marBottom w:val="0"/>
          <w:divBdr>
            <w:top w:val="none" w:sz="0" w:space="0" w:color="auto"/>
            <w:left w:val="none" w:sz="0" w:space="0" w:color="auto"/>
            <w:bottom w:val="none" w:sz="0" w:space="0" w:color="auto"/>
            <w:right w:val="none" w:sz="0" w:space="0" w:color="auto"/>
          </w:divBdr>
          <w:divsChild>
            <w:div w:id="1859465425">
              <w:marLeft w:val="0"/>
              <w:marRight w:val="0"/>
              <w:marTop w:val="0"/>
              <w:marBottom w:val="0"/>
              <w:divBdr>
                <w:top w:val="none" w:sz="0" w:space="0" w:color="auto"/>
                <w:left w:val="none" w:sz="0" w:space="0" w:color="auto"/>
                <w:bottom w:val="none" w:sz="0" w:space="0" w:color="auto"/>
                <w:right w:val="none" w:sz="0" w:space="0" w:color="auto"/>
              </w:divBdr>
              <w:divsChild>
                <w:div w:id="644550009">
                  <w:marLeft w:val="0"/>
                  <w:marRight w:val="0"/>
                  <w:marTop w:val="0"/>
                  <w:marBottom w:val="0"/>
                  <w:divBdr>
                    <w:top w:val="none" w:sz="0" w:space="0" w:color="auto"/>
                    <w:left w:val="none" w:sz="0" w:space="0" w:color="auto"/>
                    <w:bottom w:val="none" w:sz="0" w:space="0" w:color="auto"/>
                    <w:right w:val="none" w:sz="0" w:space="0" w:color="auto"/>
                  </w:divBdr>
                  <w:divsChild>
                    <w:div w:id="71782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921122">
      <w:bodyDiv w:val="1"/>
      <w:marLeft w:val="0"/>
      <w:marRight w:val="0"/>
      <w:marTop w:val="0"/>
      <w:marBottom w:val="0"/>
      <w:divBdr>
        <w:top w:val="none" w:sz="0" w:space="0" w:color="auto"/>
        <w:left w:val="none" w:sz="0" w:space="0" w:color="auto"/>
        <w:bottom w:val="none" w:sz="0" w:space="0" w:color="auto"/>
        <w:right w:val="none" w:sz="0" w:space="0" w:color="auto"/>
      </w:divBdr>
    </w:div>
    <w:div w:id="2055739587">
      <w:bodyDiv w:val="1"/>
      <w:marLeft w:val="0"/>
      <w:marRight w:val="0"/>
      <w:marTop w:val="0"/>
      <w:marBottom w:val="0"/>
      <w:divBdr>
        <w:top w:val="none" w:sz="0" w:space="0" w:color="auto"/>
        <w:left w:val="none" w:sz="0" w:space="0" w:color="auto"/>
        <w:bottom w:val="none" w:sz="0" w:space="0" w:color="auto"/>
        <w:right w:val="none" w:sz="0" w:space="0" w:color="auto"/>
      </w:divBdr>
    </w:div>
    <w:div w:id="2100632636">
      <w:bodyDiv w:val="1"/>
      <w:marLeft w:val="0"/>
      <w:marRight w:val="0"/>
      <w:marTop w:val="0"/>
      <w:marBottom w:val="0"/>
      <w:divBdr>
        <w:top w:val="none" w:sz="0" w:space="0" w:color="auto"/>
        <w:left w:val="none" w:sz="0" w:space="0" w:color="auto"/>
        <w:bottom w:val="none" w:sz="0" w:space="0" w:color="auto"/>
        <w:right w:val="none" w:sz="0" w:space="0" w:color="auto"/>
      </w:divBdr>
      <w:divsChild>
        <w:div w:id="213664836">
          <w:marLeft w:val="0"/>
          <w:marRight w:val="0"/>
          <w:marTop w:val="0"/>
          <w:marBottom w:val="0"/>
          <w:divBdr>
            <w:top w:val="none" w:sz="0" w:space="0" w:color="auto"/>
            <w:left w:val="none" w:sz="0" w:space="0" w:color="auto"/>
            <w:bottom w:val="none" w:sz="0" w:space="0" w:color="auto"/>
            <w:right w:val="none" w:sz="0" w:space="0" w:color="auto"/>
          </w:divBdr>
          <w:divsChild>
            <w:div w:id="935790726">
              <w:marLeft w:val="0"/>
              <w:marRight w:val="0"/>
              <w:marTop w:val="0"/>
              <w:marBottom w:val="0"/>
              <w:divBdr>
                <w:top w:val="none" w:sz="0" w:space="0" w:color="auto"/>
                <w:left w:val="none" w:sz="0" w:space="0" w:color="auto"/>
                <w:bottom w:val="none" w:sz="0" w:space="0" w:color="auto"/>
                <w:right w:val="none" w:sz="0" w:space="0" w:color="auto"/>
              </w:divBdr>
              <w:divsChild>
                <w:div w:id="917712617">
                  <w:marLeft w:val="0"/>
                  <w:marRight w:val="0"/>
                  <w:marTop w:val="0"/>
                  <w:marBottom w:val="0"/>
                  <w:divBdr>
                    <w:top w:val="none" w:sz="0" w:space="0" w:color="auto"/>
                    <w:left w:val="none" w:sz="0" w:space="0" w:color="auto"/>
                    <w:bottom w:val="none" w:sz="0" w:space="0" w:color="auto"/>
                    <w:right w:val="none" w:sz="0" w:space="0" w:color="auto"/>
                  </w:divBdr>
                  <w:divsChild>
                    <w:div w:id="1254363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347471">
      <w:bodyDiv w:val="1"/>
      <w:marLeft w:val="0"/>
      <w:marRight w:val="0"/>
      <w:marTop w:val="0"/>
      <w:marBottom w:val="0"/>
      <w:divBdr>
        <w:top w:val="none" w:sz="0" w:space="0" w:color="auto"/>
        <w:left w:val="none" w:sz="0" w:space="0" w:color="auto"/>
        <w:bottom w:val="none" w:sz="0" w:space="0" w:color="auto"/>
        <w:right w:val="none" w:sz="0" w:space="0" w:color="auto"/>
      </w:divBdr>
    </w:div>
    <w:div w:id="2111007797">
      <w:bodyDiv w:val="1"/>
      <w:marLeft w:val="0"/>
      <w:marRight w:val="0"/>
      <w:marTop w:val="0"/>
      <w:marBottom w:val="0"/>
      <w:divBdr>
        <w:top w:val="none" w:sz="0" w:space="0" w:color="auto"/>
        <w:left w:val="none" w:sz="0" w:space="0" w:color="auto"/>
        <w:bottom w:val="none" w:sz="0" w:space="0" w:color="auto"/>
        <w:right w:val="none" w:sz="0" w:space="0" w:color="auto"/>
      </w:divBdr>
    </w:div>
    <w:div w:id="2114353856">
      <w:bodyDiv w:val="1"/>
      <w:marLeft w:val="0"/>
      <w:marRight w:val="0"/>
      <w:marTop w:val="0"/>
      <w:marBottom w:val="0"/>
      <w:divBdr>
        <w:top w:val="none" w:sz="0" w:space="0" w:color="auto"/>
        <w:left w:val="none" w:sz="0" w:space="0" w:color="auto"/>
        <w:bottom w:val="none" w:sz="0" w:space="0" w:color="auto"/>
        <w:right w:val="none" w:sz="0" w:space="0" w:color="auto"/>
      </w:divBdr>
    </w:div>
    <w:div w:id="2122063882">
      <w:bodyDiv w:val="1"/>
      <w:marLeft w:val="0"/>
      <w:marRight w:val="0"/>
      <w:marTop w:val="0"/>
      <w:marBottom w:val="0"/>
      <w:divBdr>
        <w:top w:val="none" w:sz="0" w:space="0" w:color="auto"/>
        <w:left w:val="none" w:sz="0" w:space="0" w:color="auto"/>
        <w:bottom w:val="none" w:sz="0" w:space="0" w:color="auto"/>
        <w:right w:val="none" w:sz="0" w:space="0" w:color="auto"/>
      </w:divBdr>
    </w:div>
    <w:div w:id="2132554541">
      <w:bodyDiv w:val="1"/>
      <w:marLeft w:val="0"/>
      <w:marRight w:val="0"/>
      <w:marTop w:val="0"/>
      <w:marBottom w:val="0"/>
      <w:divBdr>
        <w:top w:val="none" w:sz="0" w:space="0" w:color="auto"/>
        <w:left w:val="none" w:sz="0" w:space="0" w:color="auto"/>
        <w:bottom w:val="none" w:sz="0" w:space="0" w:color="auto"/>
        <w:right w:val="none" w:sz="0" w:space="0" w:color="auto"/>
      </w:divBdr>
    </w:div>
    <w:div w:id="2144763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diagramQuickStyle" Target="diagrams/quickStyle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diagramLayout" Target="diagrams/layout1.xml"/><Relationship Id="rId2" Type="http://schemas.openxmlformats.org/officeDocument/2006/relationships/customXml" Target="../customXml/item2.xml"/><Relationship Id="rId16" Type="http://schemas.openxmlformats.org/officeDocument/2006/relationships/diagramData" Target="diagrams/data1.xml"/><Relationship Id="rId20"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diagramColors" Target="diagrams/color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mint.gov.hr/UserDocsImages/AA_2018_c-dokumenti/190523_Broad%20criteria%20common%20to%20all%20Pillars.pdf" TargetMode="External"/><Relationship Id="rId2" Type="http://schemas.openxmlformats.org/officeDocument/2006/relationships/hyperlink" Target="https://www.adriatic-ionian.eu/download/background-paper-work-package-t-2-focused-on-facilitating-strategic-project-development/" TargetMode="External"/><Relationship Id="rId1" Type="http://schemas.openxmlformats.org/officeDocument/2006/relationships/hyperlink" Target="https://www.adriatic-ionian.eu/download/report-on-existing-flagships-and-developed-implementation-format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381D9E0-C22A-E04E-A4EE-BDF3AB9EDFB0}" type="doc">
      <dgm:prSet loTypeId="urn:microsoft.com/office/officeart/2005/8/layout/process1" loCatId="" qsTypeId="urn:microsoft.com/office/officeart/2005/8/quickstyle/simple1" qsCatId="simple" csTypeId="urn:microsoft.com/office/officeart/2005/8/colors/accent1_2" csCatId="accent1" phldr="1"/>
      <dgm:spPr/>
      <dgm:t>
        <a:bodyPr/>
        <a:lstStyle/>
        <a:p>
          <a:endParaRPr lang="en-GB"/>
        </a:p>
      </dgm:t>
    </dgm:pt>
    <dgm:pt modelId="{81FA61AF-9CC6-474A-8FD0-89E4249180E8}">
      <dgm:prSet phldrT="[Text]" custT="1"/>
      <dgm:spPr>
        <a:solidFill>
          <a:srgbClr val="2C72B5"/>
        </a:solidFill>
      </dgm:spPr>
      <dgm:t>
        <a:bodyPr/>
        <a:lstStyle/>
        <a:p>
          <a:pPr algn="ctr"/>
          <a:r>
            <a:rPr lang="en-GB" sz="1100">
              <a:latin typeface="Verdana" panose="020B0604030504040204" pitchFamily="34" charset="0"/>
              <a:ea typeface="Verdana" panose="020B0604030504040204" pitchFamily="34" charset="0"/>
              <a:cs typeface="Verdana" panose="020B0604030504040204" pitchFamily="34" charset="0"/>
            </a:rPr>
            <a:t>Strategic-level format </a:t>
          </a:r>
        </a:p>
      </dgm:t>
    </dgm:pt>
    <dgm:pt modelId="{51AFBF82-BB5B-204C-8B60-35DA29707ECE}" type="parTrans" cxnId="{B044F267-C09E-574E-A7CE-CC3D1D3CFB7A}">
      <dgm:prSet/>
      <dgm:spPr/>
      <dgm:t>
        <a:bodyPr/>
        <a:lstStyle/>
        <a:p>
          <a:pPr algn="ctr"/>
          <a:endParaRPr lang="en-GB" sz="1100">
            <a:latin typeface="Verdana" panose="020B0604030504040204" pitchFamily="34" charset="0"/>
            <a:ea typeface="Verdana" panose="020B0604030504040204" pitchFamily="34" charset="0"/>
            <a:cs typeface="Verdana" panose="020B0604030504040204" pitchFamily="34" charset="0"/>
          </a:endParaRPr>
        </a:p>
      </dgm:t>
    </dgm:pt>
    <dgm:pt modelId="{3956A3C5-A69E-0A43-AD44-7AC1636E8EE9}" type="sibTrans" cxnId="{B044F267-C09E-574E-A7CE-CC3D1D3CFB7A}">
      <dgm:prSet custT="1"/>
      <dgm:spPr/>
      <dgm:t>
        <a:bodyPr/>
        <a:lstStyle/>
        <a:p>
          <a:pPr algn="ctr"/>
          <a:endParaRPr lang="en-GB" sz="1100">
            <a:latin typeface="Verdana" panose="020B0604030504040204" pitchFamily="34" charset="0"/>
            <a:ea typeface="Verdana" panose="020B0604030504040204" pitchFamily="34" charset="0"/>
            <a:cs typeface="Verdana" panose="020B0604030504040204" pitchFamily="34" charset="0"/>
          </a:endParaRPr>
        </a:p>
      </dgm:t>
    </dgm:pt>
    <dgm:pt modelId="{DDCC1961-186F-6347-B8AE-DA736C841031}">
      <dgm:prSet phldrT="[Text]" custT="1"/>
      <dgm:spPr>
        <a:solidFill>
          <a:schemeClr val="tx2">
            <a:lumMod val="50000"/>
            <a:lumOff val="50000"/>
          </a:schemeClr>
        </a:solidFill>
      </dgm:spPr>
      <dgm:t>
        <a:bodyPr/>
        <a:lstStyle/>
        <a:p>
          <a:pPr algn="ctr"/>
          <a:r>
            <a:rPr lang="en-GB" sz="1100">
              <a:latin typeface="Verdana" panose="020B0604030504040204" pitchFamily="34" charset="0"/>
              <a:ea typeface="Verdana" panose="020B0604030504040204" pitchFamily="34" charset="0"/>
              <a:cs typeface="Verdana" panose="020B0604030504040204" pitchFamily="34" charset="0"/>
            </a:rPr>
            <a:t>Strategic Project Fiche </a:t>
          </a:r>
        </a:p>
      </dgm:t>
    </dgm:pt>
    <dgm:pt modelId="{68E4A99F-B6FB-9842-859A-33A03D76BDA3}" type="parTrans" cxnId="{BA5390CD-3C66-4341-9E99-B103B602E86C}">
      <dgm:prSet/>
      <dgm:spPr/>
      <dgm:t>
        <a:bodyPr/>
        <a:lstStyle/>
        <a:p>
          <a:pPr algn="ctr"/>
          <a:endParaRPr lang="en-GB" sz="1100">
            <a:latin typeface="Verdana" panose="020B0604030504040204" pitchFamily="34" charset="0"/>
            <a:ea typeface="Verdana" panose="020B0604030504040204" pitchFamily="34" charset="0"/>
            <a:cs typeface="Verdana" panose="020B0604030504040204" pitchFamily="34" charset="0"/>
          </a:endParaRPr>
        </a:p>
      </dgm:t>
    </dgm:pt>
    <dgm:pt modelId="{3340054B-859D-C540-BCA7-930A8F65724E}" type="sibTrans" cxnId="{BA5390CD-3C66-4341-9E99-B103B602E86C}">
      <dgm:prSet custT="1"/>
      <dgm:spPr/>
      <dgm:t>
        <a:bodyPr/>
        <a:lstStyle/>
        <a:p>
          <a:pPr algn="ctr"/>
          <a:endParaRPr lang="en-GB" sz="1100">
            <a:latin typeface="Verdana" panose="020B0604030504040204" pitchFamily="34" charset="0"/>
            <a:ea typeface="Verdana" panose="020B0604030504040204" pitchFamily="34" charset="0"/>
            <a:cs typeface="Verdana" panose="020B0604030504040204" pitchFamily="34" charset="0"/>
          </a:endParaRPr>
        </a:p>
      </dgm:t>
    </dgm:pt>
    <dgm:pt modelId="{F73785C0-E910-7B44-9334-9B90F4A9A322}">
      <dgm:prSet phldrT="[Text]" custT="1"/>
      <dgm:spPr>
        <a:solidFill>
          <a:schemeClr val="tx2">
            <a:lumMod val="25000"/>
            <a:lumOff val="75000"/>
          </a:schemeClr>
        </a:solidFill>
      </dgm:spPr>
      <dgm:t>
        <a:bodyPr/>
        <a:lstStyle/>
        <a:p>
          <a:pPr algn="ctr"/>
          <a:r>
            <a:rPr lang="en-GB" sz="1100">
              <a:solidFill>
                <a:sysClr val="windowText" lastClr="000000"/>
              </a:solidFill>
              <a:latin typeface="Verdana" panose="020B0604030504040204" pitchFamily="34" charset="0"/>
              <a:ea typeface="Verdana" panose="020B0604030504040204" pitchFamily="34" charset="0"/>
              <a:cs typeface="Verdana" panose="020B0604030504040204" pitchFamily="34" charset="0"/>
            </a:rPr>
            <a:t>Project Proposal</a:t>
          </a:r>
        </a:p>
      </dgm:t>
    </dgm:pt>
    <dgm:pt modelId="{67FD164A-7214-884A-B05F-DBB80BF93ED2}" type="parTrans" cxnId="{EBD9E034-3150-AC49-B602-ACD86B43805B}">
      <dgm:prSet/>
      <dgm:spPr/>
      <dgm:t>
        <a:bodyPr/>
        <a:lstStyle/>
        <a:p>
          <a:pPr algn="ctr"/>
          <a:endParaRPr lang="en-GB" sz="1100">
            <a:latin typeface="Verdana" panose="020B0604030504040204" pitchFamily="34" charset="0"/>
            <a:ea typeface="Verdana" panose="020B0604030504040204" pitchFamily="34" charset="0"/>
            <a:cs typeface="Verdana" panose="020B0604030504040204" pitchFamily="34" charset="0"/>
          </a:endParaRPr>
        </a:p>
      </dgm:t>
    </dgm:pt>
    <dgm:pt modelId="{C52F45B9-768E-BA48-A6C9-01B9AD91D54D}" type="sibTrans" cxnId="{EBD9E034-3150-AC49-B602-ACD86B43805B}">
      <dgm:prSet custT="1"/>
      <dgm:spPr/>
      <dgm:t>
        <a:bodyPr/>
        <a:lstStyle/>
        <a:p>
          <a:pPr algn="ctr"/>
          <a:endParaRPr lang="en-GB" sz="1100">
            <a:latin typeface="Verdana" panose="020B0604030504040204" pitchFamily="34" charset="0"/>
            <a:ea typeface="Verdana" panose="020B0604030504040204" pitchFamily="34" charset="0"/>
            <a:cs typeface="Verdana" panose="020B0604030504040204" pitchFamily="34" charset="0"/>
          </a:endParaRPr>
        </a:p>
      </dgm:t>
    </dgm:pt>
    <dgm:pt modelId="{342C68BE-E6D7-FB43-8A6A-2F8CF4CF5FE6}">
      <dgm:prSet custT="1"/>
      <dgm:spPr>
        <a:solidFill>
          <a:schemeClr val="tx2">
            <a:lumMod val="10000"/>
            <a:lumOff val="90000"/>
          </a:schemeClr>
        </a:solidFill>
      </dgm:spPr>
      <dgm:t>
        <a:bodyPr/>
        <a:lstStyle/>
        <a:p>
          <a:pPr algn="ctr"/>
          <a:r>
            <a:rPr lang="en-GB" sz="1100">
              <a:solidFill>
                <a:sysClr val="windowText" lastClr="000000"/>
              </a:solidFill>
              <a:latin typeface="Verdana" panose="020B0604030504040204" pitchFamily="34" charset="0"/>
              <a:ea typeface="Verdana" panose="020B0604030504040204" pitchFamily="34" charset="0"/>
              <a:cs typeface="Verdana" panose="020B0604030504040204" pitchFamily="34" charset="0"/>
            </a:rPr>
            <a:t>Funded project </a:t>
          </a:r>
        </a:p>
      </dgm:t>
    </dgm:pt>
    <dgm:pt modelId="{EC17D648-875A-E245-8B11-901350400CE7}" type="parTrans" cxnId="{AC8D4AF6-F011-A64A-97B2-DB4253EC17DC}">
      <dgm:prSet/>
      <dgm:spPr/>
      <dgm:t>
        <a:bodyPr/>
        <a:lstStyle/>
        <a:p>
          <a:pPr algn="ctr"/>
          <a:endParaRPr lang="en-GB" sz="1100">
            <a:latin typeface="Verdana" panose="020B0604030504040204" pitchFamily="34" charset="0"/>
            <a:ea typeface="Verdana" panose="020B0604030504040204" pitchFamily="34" charset="0"/>
            <a:cs typeface="Verdana" panose="020B0604030504040204" pitchFamily="34" charset="0"/>
          </a:endParaRPr>
        </a:p>
      </dgm:t>
    </dgm:pt>
    <dgm:pt modelId="{EA7997AD-04FC-8445-95E9-7FDEA820C155}" type="sibTrans" cxnId="{AC8D4AF6-F011-A64A-97B2-DB4253EC17DC}">
      <dgm:prSet/>
      <dgm:spPr/>
      <dgm:t>
        <a:bodyPr/>
        <a:lstStyle/>
        <a:p>
          <a:pPr algn="ctr"/>
          <a:endParaRPr lang="en-GB" sz="1100">
            <a:latin typeface="Verdana" panose="020B0604030504040204" pitchFamily="34" charset="0"/>
            <a:ea typeface="Verdana" panose="020B0604030504040204" pitchFamily="34" charset="0"/>
            <a:cs typeface="Verdana" panose="020B0604030504040204" pitchFamily="34" charset="0"/>
          </a:endParaRPr>
        </a:p>
      </dgm:t>
    </dgm:pt>
    <dgm:pt modelId="{F7F89BD0-3752-2E45-95C3-F3C96F7F8EE3}" type="pres">
      <dgm:prSet presAssocID="{C381D9E0-C22A-E04E-A4EE-BDF3AB9EDFB0}" presName="Name0" presStyleCnt="0">
        <dgm:presLayoutVars>
          <dgm:dir/>
          <dgm:resizeHandles val="exact"/>
        </dgm:presLayoutVars>
      </dgm:prSet>
      <dgm:spPr/>
    </dgm:pt>
    <dgm:pt modelId="{400DE85D-D7C9-2B40-B9D5-DB3DDAE345E2}" type="pres">
      <dgm:prSet presAssocID="{81FA61AF-9CC6-474A-8FD0-89E4249180E8}" presName="node" presStyleLbl="node1" presStyleIdx="0" presStyleCnt="4">
        <dgm:presLayoutVars>
          <dgm:bulletEnabled val="1"/>
        </dgm:presLayoutVars>
      </dgm:prSet>
      <dgm:spPr/>
    </dgm:pt>
    <dgm:pt modelId="{8367DE0A-E45D-3C45-AEFD-5C2E0FA20FF8}" type="pres">
      <dgm:prSet presAssocID="{3956A3C5-A69E-0A43-AD44-7AC1636E8EE9}" presName="sibTrans" presStyleLbl="sibTrans2D1" presStyleIdx="0" presStyleCnt="3"/>
      <dgm:spPr/>
    </dgm:pt>
    <dgm:pt modelId="{7583DED7-D8B6-2D4B-AFE2-B271B44224D2}" type="pres">
      <dgm:prSet presAssocID="{3956A3C5-A69E-0A43-AD44-7AC1636E8EE9}" presName="connectorText" presStyleLbl="sibTrans2D1" presStyleIdx="0" presStyleCnt="3"/>
      <dgm:spPr/>
    </dgm:pt>
    <dgm:pt modelId="{CAC82882-BE65-6B4E-8594-5B2FA913B2CD}" type="pres">
      <dgm:prSet presAssocID="{DDCC1961-186F-6347-B8AE-DA736C841031}" presName="node" presStyleLbl="node1" presStyleIdx="1" presStyleCnt="4">
        <dgm:presLayoutVars>
          <dgm:bulletEnabled val="1"/>
        </dgm:presLayoutVars>
      </dgm:prSet>
      <dgm:spPr/>
    </dgm:pt>
    <dgm:pt modelId="{494E2DB4-6E38-6446-999A-01FF30EFFF67}" type="pres">
      <dgm:prSet presAssocID="{3340054B-859D-C540-BCA7-930A8F65724E}" presName="sibTrans" presStyleLbl="sibTrans2D1" presStyleIdx="1" presStyleCnt="3"/>
      <dgm:spPr/>
    </dgm:pt>
    <dgm:pt modelId="{9D56E834-159A-7D4B-B345-A374233F0B61}" type="pres">
      <dgm:prSet presAssocID="{3340054B-859D-C540-BCA7-930A8F65724E}" presName="connectorText" presStyleLbl="sibTrans2D1" presStyleIdx="1" presStyleCnt="3"/>
      <dgm:spPr/>
    </dgm:pt>
    <dgm:pt modelId="{A51B6AAE-74FD-6D4D-A32A-C8613C1485EE}" type="pres">
      <dgm:prSet presAssocID="{F73785C0-E910-7B44-9334-9B90F4A9A322}" presName="node" presStyleLbl="node1" presStyleIdx="2" presStyleCnt="4">
        <dgm:presLayoutVars>
          <dgm:bulletEnabled val="1"/>
        </dgm:presLayoutVars>
      </dgm:prSet>
      <dgm:spPr/>
    </dgm:pt>
    <dgm:pt modelId="{6D4265C6-1203-FB4A-95C5-F9A35AE31ADF}" type="pres">
      <dgm:prSet presAssocID="{C52F45B9-768E-BA48-A6C9-01B9AD91D54D}" presName="sibTrans" presStyleLbl="sibTrans2D1" presStyleIdx="2" presStyleCnt="3"/>
      <dgm:spPr/>
    </dgm:pt>
    <dgm:pt modelId="{D8783617-E55A-4142-8D37-6AD91503DCE9}" type="pres">
      <dgm:prSet presAssocID="{C52F45B9-768E-BA48-A6C9-01B9AD91D54D}" presName="connectorText" presStyleLbl="sibTrans2D1" presStyleIdx="2" presStyleCnt="3"/>
      <dgm:spPr/>
    </dgm:pt>
    <dgm:pt modelId="{25049E3E-ED43-B64E-B651-D84ADEF1D79C}" type="pres">
      <dgm:prSet presAssocID="{342C68BE-E6D7-FB43-8A6A-2F8CF4CF5FE6}" presName="node" presStyleLbl="node1" presStyleIdx="3" presStyleCnt="4">
        <dgm:presLayoutVars>
          <dgm:bulletEnabled val="1"/>
        </dgm:presLayoutVars>
      </dgm:prSet>
      <dgm:spPr/>
    </dgm:pt>
  </dgm:ptLst>
  <dgm:cxnLst>
    <dgm:cxn modelId="{856BC925-F91E-3F48-BCD7-1E68E2FF19CD}" type="presOf" srcId="{DDCC1961-186F-6347-B8AE-DA736C841031}" destId="{CAC82882-BE65-6B4E-8594-5B2FA913B2CD}" srcOrd="0" destOrd="0" presId="urn:microsoft.com/office/officeart/2005/8/layout/process1"/>
    <dgm:cxn modelId="{EBD9E034-3150-AC49-B602-ACD86B43805B}" srcId="{C381D9E0-C22A-E04E-A4EE-BDF3AB9EDFB0}" destId="{F73785C0-E910-7B44-9334-9B90F4A9A322}" srcOrd="2" destOrd="0" parTransId="{67FD164A-7214-884A-B05F-DBB80BF93ED2}" sibTransId="{C52F45B9-768E-BA48-A6C9-01B9AD91D54D}"/>
    <dgm:cxn modelId="{7C08C53D-F332-DB40-AAE0-E6BEF90139D4}" type="presOf" srcId="{3340054B-859D-C540-BCA7-930A8F65724E}" destId="{494E2DB4-6E38-6446-999A-01FF30EFFF67}" srcOrd="0" destOrd="0" presId="urn:microsoft.com/office/officeart/2005/8/layout/process1"/>
    <dgm:cxn modelId="{1C43144B-8AEB-8444-A02D-2D21A65DA7FD}" type="presOf" srcId="{F73785C0-E910-7B44-9334-9B90F4A9A322}" destId="{A51B6AAE-74FD-6D4D-A32A-C8613C1485EE}" srcOrd="0" destOrd="0" presId="urn:microsoft.com/office/officeart/2005/8/layout/process1"/>
    <dgm:cxn modelId="{B044F267-C09E-574E-A7CE-CC3D1D3CFB7A}" srcId="{C381D9E0-C22A-E04E-A4EE-BDF3AB9EDFB0}" destId="{81FA61AF-9CC6-474A-8FD0-89E4249180E8}" srcOrd="0" destOrd="0" parTransId="{51AFBF82-BB5B-204C-8B60-35DA29707ECE}" sibTransId="{3956A3C5-A69E-0A43-AD44-7AC1636E8EE9}"/>
    <dgm:cxn modelId="{0FF43872-DE09-3B4A-8248-417672579B48}" type="presOf" srcId="{C381D9E0-C22A-E04E-A4EE-BDF3AB9EDFB0}" destId="{F7F89BD0-3752-2E45-95C3-F3C96F7F8EE3}" srcOrd="0" destOrd="0" presId="urn:microsoft.com/office/officeart/2005/8/layout/process1"/>
    <dgm:cxn modelId="{E12AA58D-FCB3-574D-BC3D-99D928D7F601}" type="presOf" srcId="{81FA61AF-9CC6-474A-8FD0-89E4249180E8}" destId="{400DE85D-D7C9-2B40-B9D5-DB3DDAE345E2}" srcOrd="0" destOrd="0" presId="urn:microsoft.com/office/officeart/2005/8/layout/process1"/>
    <dgm:cxn modelId="{CA00B6A4-72B3-404F-90DE-FA1BA8B222FC}" type="presOf" srcId="{C52F45B9-768E-BA48-A6C9-01B9AD91D54D}" destId="{6D4265C6-1203-FB4A-95C5-F9A35AE31ADF}" srcOrd="0" destOrd="0" presId="urn:microsoft.com/office/officeart/2005/8/layout/process1"/>
    <dgm:cxn modelId="{8327F2B7-D976-094D-98D7-9D3018520C32}" type="presOf" srcId="{342C68BE-E6D7-FB43-8A6A-2F8CF4CF5FE6}" destId="{25049E3E-ED43-B64E-B651-D84ADEF1D79C}" srcOrd="0" destOrd="0" presId="urn:microsoft.com/office/officeart/2005/8/layout/process1"/>
    <dgm:cxn modelId="{3E27F2C8-F6B6-2442-89E7-D3C8545B0B15}" type="presOf" srcId="{3956A3C5-A69E-0A43-AD44-7AC1636E8EE9}" destId="{8367DE0A-E45D-3C45-AEFD-5C2E0FA20FF8}" srcOrd="0" destOrd="0" presId="urn:microsoft.com/office/officeart/2005/8/layout/process1"/>
    <dgm:cxn modelId="{BA5390CD-3C66-4341-9E99-B103B602E86C}" srcId="{C381D9E0-C22A-E04E-A4EE-BDF3AB9EDFB0}" destId="{DDCC1961-186F-6347-B8AE-DA736C841031}" srcOrd="1" destOrd="0" parTransId="{68E4A99F-B6FB-9842-859A-33A03D76BDA3}" sibTransId="{3340054B-859D-C540-BCA7-930A8F65724E}"/>
    <dgm:cxn modelId="{340AC2D4-78F8-6640-8583-7E4CC6DF927B}" type="presOf" srcId="{3340054B-859D-C540-BCA7-930A8F65724E}" destId="{9D56E834-159A-7D4B-B345-A374233F0B61}" srcOrd="1" destOrd="0" presId="urn:microsoft.com/office/officeart/2005/8/layout/process1"/>
    <dgm:cxn modelId="{AC8D4AF6-F011-A64A-97B2-DB4253EC17DC}" srcId="{C381D9E0-C22A-E04E-A4EE-BDF3AB9EDFB0}" destId="{342C68BE-E6D7-FB43-8A6A-2F8CF4CF5FE6}" srcOrd="3" destOrd="0" parTransId="{EC17D648-875A-E245-8B11-901350400CE7}" sibTransId="{EA7997AD-04FC-8445-95E9-7FDEA820C155}"/>
    <dgm:cxn modelId="{4274E6FB-B06E-D745-A64E-21305A2D34CF}" type="presOf" srcId="{C52F45B9-768E-BA48-A6C9-01B9AD91D54D}" destId="{D8783617-E55A-4142-8D37-6AD91503DCE9}" srcOrd="1" destOrd="0" presId="urn:microsoft.com/office/officeart/2005/8/layout/process1"/>
    <dgm:cxn modelId="{D4A6FEFE-10BA-2447-A147-CEF0FD073E7D}" type="presOf" srcId="{3956A3C5-A69E-0A43-AD44-7AC1636E8EE9}" destId="{7583DED7-D8B6-2D4B-AFE2-B271B44224D2}" srcOrd="1" destOrd="0" presId="urn:microsoft.com/office/officeart/2005/8/layout/process1"/>
    <dgm:cxn modelId="{1EBCBB0C-00A5-F34D-BCAF-0B3DAE5B5D48}" type="presParOf" srcId="{F7F89BD0-3752-2E45-95C3-F3C96F7F8EE3}" destId="{400DE85D-D7C9-2B40-B9D5-DB3DDAE345E2}" srcOrd="0" destOrd="0" presId="urn:microsoft.com/office/officeart/2005/8/layout/process1"/>
    <dgm:cxn modelId="{9F4C46C7-BEBF-8047-BC2D-90CA445B605D}" type="presParOf" srcId="{F7F89BD0-3752-2E45-95C3-F3C96F7F8EE3}" destId="{8367DE0A-E45D-3C45-AEFD-5C2E0FA20FF8}" srcOrd="1" destOrd="0" presId="urn:microsoft.com/office/officeart/2005/8/layout/process1"/>
    <dgm:cxn modelId="{F9F937FD-6345-9141-92D6-456D62C0E491}" type="presParOf" srcId="{8367DE0A-E45D-3C45-AEFD-5C2E0FA20FF8}" destId="{7583DED7-D8B6-2D4B-AFE2-B271B44224D2}" srcOrd="0" destOrd="0" presId="urn:microsoft.com/office/officeart/2005/8/layout/process1"/>
    <dgm:cxn modelId="{9B72F1BD-7598-094A-9B31-F46A58EF2F60}" type="presParOf" srcId="{F7F89BD0-3752-2E45-95C3-F3C96F7F8EE3}" destId="{CAC82882-BE65-6B4E-8594-5B2FA913B2CD}" srcOrd="2" destOrd="0" presId="urn:microsoft.com/office/officeart/2005/8/layout/process1"/>
    <dgm:cxn modelId="{F8062C51-6A12-2645-82A4-E7B833506613}" type="presParOf" srcId="{F7F89BD0-3752-2E45-95C3-F3C96F7F8EE3}" destId="{494E2DB4-6E38-6446-999A-01FF30EFFF67}" srcOrd="3" destOrd="0" presId="urn:microsoft.com/office/officeart/2005/8/layout/process1"/>
    <dgm:cxn modelId="{8FECC6FD-B025-704D-98B3-78E39AFB9226}" type="presParOf" srcId="{494E2DB4-6E38-6446-999A-01FF30EFFF67}" destId="{9D56E834-159A-7D4B-B345-A374233F0B61}" srcOrd="0" destOrd="0" presId="urn:microsoft.com/office/officeart/2005/8/layout/process1"/>
    <dgm:cxn modelId="{1613670B-0993-5D45-9064-F394593C74BF}" type="presParOf" srcId="{F7F89BD0-3752-2E45-95C3-F3C96F7F8EE3}" destId="{A51B6AAE-74FD-6D4D-A32A-C8613C1485EE}" srcOrd="4" destOrd="0" presId="urn:microsoft.com/office/officeart/2005/8/layout/process1"/>
    <dgm:cxn modelId="{9908E00A-285D-E24B-A830-3901BE7CA4D1}" type="presParOf" srcId="{F7F89BD0-3752-2E45-95C3-F3C96F7F8EE3}" destId="{6D4265C6-1203-FB4A-95C5-F9A35AE31ADF}" srcOrd="5" destOrd="0" presId="urn:microsoft.com/office/officeart/2005/8/layout/process1"/>
    <dgm:cxn modelId="{A4FEB3C8-BC31-244D-9599-67861FB3637F}" type="presParOf" srcId="{6D4265C6-1203-FB4A-95C5-F9A35AE31ADF}" destId="{D8783617-E55A-4142-8D37-6AD91503DCE9}" srcOrd="0" destOrd="0" presId="urn:microsoft.com/office/officeart/2005/8/layout/process1"/>
    <dgm:cxn modelId="{0DA7297C-8B7F-5F49-9127-E44ED4042DF4}" type="presParOf" srcId="{F7F89BD0-3752-2E45-95C3-F3C96F7F8EE3}" destId="{25049E3E-ED43-B64E-B651-D84ADEF1D79C}" srcOrd="6" destOrd="0" presId="urn:microsoft.com/office/officeart/2005/8/layout/process1"/>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0DE85D-D7C9-2B40-B9D5-DB3DDAE345E2}">
      <dsp:nvSpPr>
        <dsp:cNvPr id="0" name=""/>
        <dsp:cNvSpPr/>
      </dsp:nvSpPr>
      <dsp:spPr>
        <a:xfrm>
          <a:off x="2605" y="242416"/>
          <a:ext cx="1139278" cy="683567"/>
        </a:xfrm>
        <a:prstGeom prst="roundRect">
          <a:avLst>
            <a:gd name="adj" fmla="val 10000"/>
          </a:avLst>
        </a:prstGeom>
        <a:solidFill>
          <a:srgbClr val="2C72B5"/>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kern="1200">
              <a:latin typeface="Verdana" panose="020B0604030504040204" pitchFamily="34" charset="0"/>
              <a:ea typeface="Verdana" panose="020B0604030504040204" pitchFamily="34" charset="0"/>
              <a:cs typeface="Verdana" panose="020B0604030504040204" pitchFamily="34" charset="0"/>
            </a:rPr>
            <a:t>Strategic-level format </a:t>
          </a:r>
        </a:p>
      </dsp:txBody>
      <dsp:txXfrm>
        <a:off x="22626" y="262437"/>
        <a:ext cx="1099236" cy="643525"/>
      </dsp:txXfrm>
    </dsp:sp>
    <dsp:sp modelId="{8367DE0A-E45D-3C45-AEFD-5C2E0FA20FF8}">
      <dsp:nvSpPr>
        <dsp:cNvPr id="0" name=""/>
        <dsp:cNvSpPr/>
      </dsp:nvSpPr>
      <dsp:spPr>
        <a:xfrm>
          <a:off x="1255812" y="442929"/>
          <a:ext cx="241527" cy="282541"/>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en-GB" sz="1100" kern="1200">
            <a:latin typeface="Verdana" panose="020B0604030504040204" pitchFamily="34" charset="0"/>
            <a:ea typeface="Verdana" panose="020B0604030504040204" pitchFamily="34" charset="0"/>
            <a:cs typeface="Verdana" panose="020B0604030504040204" pitchFamily="34" charset="0"/>
          </a:endParaRPr>
        </a:p>
      </dsp:txBody>
      <dsp:txXfrm>
        <a:off x="1255812" y="499437"/>
        <a:ext cx="169069" cy="169525"/>
      </dsp:txXfrm>
    </dsp:sp>
    <dsp:sp modelId="{CAC82882-BE65-6B4E-8594-5B2FA913B2CD}">
      <dsp:nvSpPr>
        <dsp:cNvPr id="0" name=""/>
        <dsp:cNvSpPr/>
      </dsp:nvSpPr>
      <dsp:spPr>
        <a:xfrm>
          <a:off x="1597595" y="242416"/>
          <a:ext cx="1139278" cy="683567"/>
        </a:xfrm>
        <a:prstGeom prst="roundRect">
          <a:avLst>
            <a:gd name="adj" fmla="val 10000"/>
          </a:avLst>
        </a:prstGeom>
        <a:solidFill>
          <a:schemeClr val="tx2">
            <a:lumMod val="50000"/>
            <a:lumOff val="5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kern="1200">
              <a:latin typeface="Verdana" panose="020B0604030504040204" pitchFamily="34" charset="0"/>
              <a:ea typeface="Verdana" panose="020B0604030504040204" pitchFamily="34" charset="0"/>
              <a:cs typeface="Verdana" panose="020B0604030504040204" pitchFamily="34" charset="0"/>
            </a:rPr>
            <a:t>Strategic Project Fiche </a:t>
          </a:r>
        </a:p>
      </dsp:txBody>
      <dsp:txXfrm>
        <a:off x="1617616" y="262437"/>
        <a:ext cx="1099236" cy="643525"/>
      </dsp:txXfrm>
    </dsp:sp>
    <dsp:sp modelId="{494E2DB4-6E38-6446-999A-01FF30EFFF67}">
      <dsp:nvSpPr>
        <dsp:cNvPr id="0" name=""/>
        <dsp:cNvSpPr/>
      </dsp:nvSpPr>
      <dsp:spPr>
        <a:xfrm>
          <a:off x="2850802" y="442929"/>
          <a:ext cx="241527" cy="282541"/>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en-GB" sz="1100" kern="1200">
            <a:latin typeface="Verdana" panose="020B0604030504040204" pitchFamily="34" charset="0"/>
            <a:ea typeface="Verdana" panose="020B0604030504040204" pitchFamily="34" charset="0"/>
            <a:cs typeface="Verdana" panose="020B0604030504040204" pitchFamily="34" charset="0"/>
          </a:endParaRPr>
        </a:p>
      </dsp:txBody>
      <dsp:txXfrm>
        <a:off x="2850802" y="499437"/>
        <a:ext cx="169069" cy="169525"/>
      </dsp:txXfrm>
    </dsp:sp>
    <dsp:sp modelId="{A51B6AAE-74FD-6D4D-A32A-C8613C1485EE}">
      <dsp:nvSpPr>
        <dsp:cNvPr id="0" name=""/>
        <dsp:cNvSpPr/>
      </dsp:nvSpPr>
      <dsp:spPr>
        <a:xfrm>
          <a:off x="3192585" y="242416"/>
          <a:ext cx="1139278" cy="683567"/>
        </a:xfrm>
        <a:prstGeom prst="roundRect">
          <a:avLst>
            <a:gd name="adj" fmla="val 10000"/>
          </a:avLst>
        </a:prstGeom>
        <a:solidFill>
          <a:schemeClr val="tx2">
            <a:lumMod val="25000"/>
            <a:lumOff val="75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kern="1200">
              <a:solidFill>
                <a:sysClr val="windowText" lastClr="000000"/>
              </a:solidFill>
              <a:latin typeface="Verdana" panose="020B0604030504040204" pitchFamily="34" charset="0"/>
              <a:ea typeface="Verdana" panose="020B0604030504040204" pitchFamily="34" charset="0"/>
              <a:cs typeface="Verdana" panose="020B0604030504040204" pitchFamily="34" charset="0"/>
            </a:rPr>
            <a:t>Project Proposal</a:t>
          </a:r>
        </a:p>
      </dsp:txBody>
      <dsp:txXfrm>
        <a:off x="3212606" y="262437"/>
        <a:ext cx="1099236" cy="643525"/>
      </dsp:txXfrm>
    </dsp:sp>
    <dsp:sp modelId="{6D4265C6-1203-FB4A-95C5-F9A35AE31ADF}">
      <dsp:nvSpPr>
        <dsp:cNvPr id="0" name=""/>
        <dsp:cNvSpPr/>
      </dsp:nvSpPr>
      <dsp:spPr>
        <a:xfrm>
          <a:off x="4445792" y="442929"/>
          <a:ext cx="241527" cy="282541"/>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en-GB" sz="1100" kern="1200">
            <a:latin typeface="Verdana" panose="020B0604030504040204" pitchFamily="34" charset="0"/>
            <a:ea typeface="Verdana" panose="020B0604030504040204" pitchFamily="34" charset="0"/>
            <a:cs typeface="Verdana" panose="020B0604030504040204" pitchFamily="34" charset="0"/>
          </a:endParaRPr>
        </a:p>
      </dsp:txBody>
      <dsp:txXfrm>
        <a:off x="4445792" y="499437"/>
        <a:ext cx="169069" cy="169525"/>
      </dsp:txXfrm>
    </dsp:sp>
    <dsp:sp modelId="{25049E3E-ED43-B64E-B651-D84ADEF1D79C}">
      <dsp:nvSpPr>
        <dsp:cNvPr id="0" name=""/>
        <dsp:cNvSpPr/>
      </dsp:nvSpPr>
      <dsp:spPr>
        <a:xfrm>
          <a:off x="4787575" y="242416"/>
          <a:ext cx="1139278" cy="683567"/>
        </a:xfrm>
        <a:prstGeom prst="roundRect">
          <a:avLst>
            <a:gd name="adj" fmla="val 10000"/>
          </a:avLst>
        </a:prstGeom>
        <a:solidFill>
          <a:schemeClr val="tx2">
            <a:lumMod val="10000"/>
            <a:lumOff val="9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kern="1200">
              <a:solidFill>
                <a:sysClr val="windowText" lastClr="000000"/>
              </a:solidFill>
              <a:latin typeface="Verdana" panose="020B0604030504040204" pitchFamily="34" charset="0"/>
              <a:ea typeface="Verdana" panose="020B0604030504040204" pitchFamily="34" charset="0"/>
              <a:cs typeface="Verdana" panose="020B0604030504040204" pitchFamily="34" charset="0"/>
            </a:rPr>
            <a:t>Funded project </a:t>
          </a:r>
        </a:p>
      </dsp:txBody>
      <dsp:txXfrm>
        <a:off x="4807596" y="262437"/>
        <a:ext cx="1099236" cy="643525"/>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F61CA7FAF4E5442A334AE2A42EC115F" ma:contentTypeVersion="13" ma:contentTypeDescription="Create a new document." ma:contentTypeScope="" ma:versionID="24ba7ab927789de66f1b386d992458f3">
  <xsd:schema xmlns:xsd="http://www.w3.org/2001/XMLSchema" xmlns:xs="http://www.w3.org/2001/XMLSchema" xmlns:p="http://schemas.microsoft.com/office/2006/metadata/properties" xmlns:ns2="eee32439-b48b-4e3e-a921-cd55c9104a70" xmlns:ns3="e7897449-8e6f-4cef-be58-e81a4abd4035" targetNamespace="http://schemas.microsoft.com/office/2006/metadata/properties" ma:root="true" ma:fieldsID="370978728a46f8ec07acd4124a83fb59" ns2:_="" ns3:_="">
    <xsd:import namespace="eee32439-b48b-4e3e-a921-cd55c9104a70"/>
    <xsd:import namespace="e7897449-8e6f-4cef-be58-e81a4abd40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e32439-b48b-4e3e-a921-cd55c9104a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d0ee974-192f-4353-9d1c-3274f95f455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7e0c0e2-4ade-461c-8871-d8de7f45f9bd}" ma:internalName="TaxCatchAll" ma:showField="CatchAllData" ma:web="e7897449-8e6f-4cef-be58-e81a4abd40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7897449-8e6f-4cef-be58-e81a4abd4035" xsi:nil="true"/>
    <lcf76f155ced4ddcb4097134ff3c332f xmlns="eee32439-b48b-4e3e-a921-cd55c9104a7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5074D1-61CA-2D49-873B-C88FAD22959D}">
  <ds:schemaRefs>
    <ds:schemaRef ds:uri="http://schemas.openxmlformats.org/officeDocument/2006/bibliography"/>
  </ds:schemaRefs>
</ds:datastoreItem>
</file>

<file path=customXml/itemProps2.xml><?xml version="1.0" encoding="utf-8"?>
<ds:datastoreItem xmlns:ds="http://schemas.openxmlformats.org/officeDocument/2006/customXml" ds:itemID="{BEB466E9-E6F9-4687-97BA-83BF499A5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e32439-b48b-4e3e-a921-cd55c9104a70"/>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F832FF-D4B4-4093-B093-73651DC539AA}">
  <ds:schemaRefs>
    <ds:schemaRef ds:uri="http://schemas.microsoft.com/office/2006/metadata/properties"/>
    <ds:schemaRef ds:uri="http://schemas.microsoft.com/office/infopath/2007/PartnerControls"/>
    <ds:schemaRef ds:uri="e7897449-8e6f-4cef-be58-e81a4abd4035"/>
    <ds:schemaRef ds:uri="eee32439-b48b-4e3e-a921-cd55c9104a70"/>
  </ds:schemaRefs>
</ds:datastoreItem>
</file>

<file path=customXml/itemProps4.xml><?xml version="1.0" encoding="utf-8"?>
<ds:datastoreItem xmlns:ds="http://schemas.openxmlformats.org/officeDocument/2006/customXml" ds:itemID="{1388DB70-FC5C-41B9-9319-AFA72A586D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36</Pages>
  <Words>8851</Words>
  <Characters>50451</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Matko Tomić</dc:creator>
  <cp:keywords/>
  <dc:description/>
  <cp:lastModifiedBy>Gina Bilankov</cp:lastModifiedBy>
  <cp:revision>3</cp:revision>
  <dcterms:created xsi:type="dcterms:W3CDTF">2025-10-16T09:14:00Z</dcterms:created>
  <dcterms:modified xsi:type="dcterms:W3CDTF">2026-02-12T12:59:00Z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def8871b7304876117aee475e85f6162ec955d196efaa6cf8a9b2b8aee07d13f</vt:lpwstr>
  </property>
  <property fmtid="{D5CDD505-2E9C-101B-9397-08002B2CF9AE}" pid="3" name="ContentTypeId">
    <vt:lpwstr>0x0101006F61CA7FAF4E5442A334AE2A42EC115F</vt:lpwstr>
  </property>
  <property fmtid="{D5CDD505-2E9C-101B-9397-08002B2CF9AE}" pid="4" name="MediaServiceImageTags">
    <vt:lpwstr/>
  </property>
</Properties>
</file>